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4E" w:rsidRDefault="00C96C4E">
      <w:pPr>
        <w:spacing w:line="440" w:lineRule="exact"/>
        <w:rPr>
          <w:rFonts w:ascii="Arial" w:hAnsi="Arial" w:cs="Arial" w:hint="eastAsia"/>
          <w:b/>
          <w:sz w:val="28"/>
          <w:szCs w:val="28"/>
        </w:rPr>
      </w:pPr>
    </w:p>
    <w:p w:rsidR="00BA56BA" w:rsidRDefault="005B0A19">
      <w:pPr>
        <w:spacing w:line="440" w:lineRule="exact"/>
        <w:rPr>
          <w:rFonts w:ascii="Arial" w:hAnsi="Arial" w:cs="Arial"/>
          <w:b/>
          <w:sz w:val="28"/>
          <w:szCs w:val="28"/>
        </w:rPr>
      </w:pPr>
      <w:r>
        <w:rPr>
          <w:rFonts w:ascii="Arial" w:hAnsi="Arial" w:cs="Arial"/>
          <w:b/>
          <w:sz w:val="28"/>
          <w:szCs w:val="28"/>
        </w:rPr>
        <w:t>Rabbit anti-</w:t>
      </w:r>
      <w:r>
        <w:rPr>
          <w:rFonts w:ascii="Arial" w:hAnsi="Arial" w:cs="Arial" w:hint="eastAsia"/>
          <w:b/>
          <w:sz w:val="28"/>
          <w:szCs w:val="28"/>
        </w:rPr>
        <w:t xml:space="preserve">Pig Complement C5a </w:t>
      </w:r>
      <w:proofErr w:type="spellStart"/>
      <w:r>
        <w:rPr>
          <w:rFonts w:ascii="Arial" w:hAnsi="Arial" w:cs="Arial" w:hint="eastAsia"/>
          <w:b/>
          <w:sz w:val="28"/>
          <w:szCs w:val="28"/>
        </w:rPr>
        <w:t>anaphylatoxin</w:t>
      </w:r>
      <w:proofErr w:type="spellEnd"/>
      <w:r>
        <w:rPr>
          <w:rFonts w:ascii="Arial" w:hAnsi="Arial" w:cs="Arial" w:hint="eastAsia"/>
          <w:b/>
          <w:sz w:val="28"/>
          <w:szCs w:val="28"/>
        </w:rPr>
        <w:t xml:space="preserve"> polyclonal Antibody</w:t>
      </w:r>
    </w:p>
    <w:p w:rsidR="00BA56BA" w:rsidRDefault="005B0A19" w:rsidP="00C96C4E">
      <w:pPr>
        <w:spacing w:beforeLines="50" w:before="156" w:afterLines="50" w:after="156" w:line="160" w:lineRule="exact"/>
        <w:rPr>
          <w:rFonts w:ascii="Arial" w:hAnsi="Arial" w:cs="Arial"/>
          <w:b/>
          <w:sz w:val="28"/>
          <w:szCs w:val="28"/>
        </w:rPr>
      </w:pPr>
      <w:r>
        <w:rPr>
          <w:rFonts w:ascii="Arial" w:hAnsi="Arial" w:cs="Arial"/>
          <w:b/>
          <w:bCs/>
          <w:kern w:val="0"/>
          <w:sz w:val="24"/>
        </w:rPr>
        <w:t>Catalog Number:</w:t>
      </w:r>
      <w:r>
        <w:t xml:space="preserve"> </w:t>
      </w:r>
      <w:r>
        <w:rPr>
          <w:rFonts w:ascii="Arial" w:hAnsi="Arial" w:cs="Arial" w:hint="eastAsia"/>
          <w:b/>
          <w:bCs/>
          <w:kern w:val="0"/>
          <w:sz w:val="24"/>
        </w:rPr>
        <w:t>CSB-PA003995YA01PI</w:t>
      </w:r>
    </w:p>
    <w:tbl>
      <w:tblPr>
        <w:tblpPr w:leftFromText="180" w:rightFromText="180" w:vertAnchor="text" w:tblpX="-318" w:tblpY="1"/>
        <w:tblOverlap w:val="never"/>
        <w:tblW w:w="1130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35"/>
        <w:gridCol w:w="9072"/>
      </w:tblGrid>
      <w:tr w:rsidR="00BA56BA" w:rsidTr="00C96C4E">
        <w:trPr>
          <w:trHeight w:val="132"/>
        </w:trPr>
        <w:tc>
          <w:tcPr>
            <w:tcW w:w="2235" w:type="dxa"/>
            <w:tcBorders>
              <w:top w:val="single" w:sz="4" w:space="0" w:color="000000"/>
              <w:left w:val="single" w:sz="4" w:space="0" w:color="000000"/>
              <w:bottom w:val="single" w:sz="6" w:space="0" w:color="000000"/>
              <w:right w:val="single" w:sz="6" w:space="0" w:color="000000"/>
            </w:tcBorders>
          </w:tcPr>
          <w:p w:rsidR="00BA56BA" w:rsidRDefault="005B0A19" w:rsidP="00C96C4E">
            <w:pPr>
              <w:spacing w:line="340" w:lineRule="exact"/>
              <w:rPr>
                <w:rFonts w:ascii="Arial" w:hAnsi="Arial" w:cs="Arial"/>
                <w:b/>
                <w:bCs/>
                <w:kern w:val="0"/>
              </w:rPr>
            </w:pPr>
            <w:r>
              <w:rPr>
                <w:rFonts w:ascii="Arial" w:hAnsi="Arial" w:cs="Arial"/>
                <w:b/>
                <w:bCs/>
                <w:kern w:val="0"/>
              </w:rPr>
              <w:t>Synonym Names</w:t>
            </w:r>
          </w:p>
        </w:tc>
        <w:tc>
          <w:tcPr>
            <w:tcW w:w="9072" w:type="dxa"/>
            <w:tcBorders>
              <w:top w:val="single" w:sz="4"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hint="eastAsia"/>
                <w:color w:val="262626"/>
                <w:kern w:val="0"/>
              </w:rPr>
              <w:t>C5</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Product type</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color w:val="262626"/>
                <w:kern w:val="0"/>
              </w:rPr>
              <w:t>Primary antibodies</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b/>
                <w:bCs/>
                <w:kern w:val="0"/>
              </w:rPr>
              <w:t>Description</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color w:val="262626"/>
                <w:kern w:val="0"/>
              </w:rPr>
              <w:t>Rabbit polyclonal to</w:t>
            </w:r>
            <w:r>
              <w:t xml:space="preserve"> </w:t>
            </w:r>
            <w:r>
              <w:rPr>
                <w:rFonts w:ascii="Arial" w:hAnsi="Arial" w:cs="Arial" w:hint="eastAsia"/>
                <w:color w:val="262626"/>
                <w:kern w:val="0"/>
              </w:rPr>
              <w:t>C5</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kern w:val="0"/>
              </w:rPr>
            </w:pPr>
            <w:proofErr w:type="spellStart"/>
            <w:r>
              <w:rPr>
                <w:rFonts w:ascii="Arial" w:hAnsi="Arial" w:cs="Arial"/>
                <w:b/>
                <w:bCs/>
                <w:color w:val="262626"/>
              </w:rPr>
              <w:t>Clonality</w:t>
            </w:r>
            <w:proofErr w:type="spellEnd"/>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color w:val="262626"/>
                <w:kern w:val="0"/>
              </w:rPr>
              <w:t>Polyclonal</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tcPr>
          <w:p w:rsidR="00BA56BA" w:rsidRDefault="005B0A19" w:rsidP="00C96C4E">
            <w:pPr>
              <w:spacing w:line="340" w:lineRule="exact"/>
              <w:rPr>
                <w:rFonts w:ascii="Arial" w:hAnsi="Arial" w:cs="Arial"/>
                <w:kern w:val="0"/>
              </w:rPr>
            </w:pPr>
            <w:proofErr w:type="spellStart"/>
            <w:r>
              <w:rPr>
                <w:rFonts w:ascii="Arial" w:hAnsi="Arial" w:cs="Arial"/>
                <w:b/>
                <w:bCs/>
                <w:color w:val="262626"/>
              </w:rPr>
              <w:t>Isotype</w:t>
            </w:r>
            <w:proofErr w:type="spellEnd"/>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kern w:val="0"/>
              </w:rPr>
            </w:pPr>
            <w:r>
              <w:rPr>
                <w:rFonts w:ascii="Arial" w:hAnsi="Arial" w:cs="Arial"/>
                <w:kern w:val="0"/>
              </w:rPr>
              <w:t>IgG</w:t>
            </w:r>
          </w:p>
        </w:tc>
      </w:tr>
      <w:tr w:rsidR="00BA56BA" w:rsidTr="00C96C4E">
        <w:trPr>
          <w:trHeight w:val="319"/>
        </w:trPr>
        <w:tc>
          <w:tcPr>
            <w:tcW w:w="2235" w:type="dxa"/>
            <w:tcBorders>
              <w:top w:val="single" w:sz="6" w:space="0" w:color="000000"/>
              <w:left w:val="single" w:sz="4" w:space="0" w:color="000000"/>
              <w:bottom w:val="single" w:sz="6" w:space="0" w:color="000000"/>
              <w:right w:val="single" w:sz="6" w:space="0" w:color="000000"/>
            </w:tcBorders>
          </w:tcPr>
          <w:p w:rsidR="00BA56BA" w:rsidRDefault="005B0A19" w:rsidP="00C96C4E">
            <w:pPr>
              <w:spacing w:line="340" w:lineRule="exact"/>
              <w:rPr>
                <w:rFonts w:ascii="Arial" w:hAnsi="Arial" w:cs="Arial"/>
                <w:b/>
                <w:bCs/>
                <w:kern w:val="0"/>
              </w:rPr>
            </w:pPr>
            <w:r>
              <w:rPr>
                <w:rFonts w:ascii="Arial" w:hAnsi="Arial" w:cs="Arial"/>
                <w:b/>
                <w:bCs/>
                <w:color w:val="262626"/>
              </w:rPr>
              <w:t>Reacts with</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line="340" w:lineRule="exact"/>
              <w:rPr>
                <w:rFonts w:ascii="Arial" w:hAnsi="Arial" w:cs="Arial"/>
                <w:color w:val="000000"/>
                <w:kern w:val="0"/>
              </w:rPr>
            </w:pPr>
            <w:r>
              <w:rPr>
                <w:rFonts w:ascii="Arial" w:hAnsi="Arial" w:cs="Arial" w:hint="eastAsia"/>
                <w:kern w:val="0"/>
              </w:rPr>
              <w:t>Pig</w:t>
            </w:r>
            <w:r>
              <w:rPr>
                <w:rFonts w:ascii="Arial" w:hAnsi="Arial" w:cs="Arial"/>
                <w:kern w:val="0"/>
              </w:rPr>
              <w:t>; Other species are not tested.</w:t>
            </w:r>
            <w:r w:rsidR="00830BE9">
              <w:rPr>
                <w:rFonts w:ascii="Arial" w:hAnsi="Arial" w:cs="Arial" w:hint="eastAsia"/>
                <w:kern w:val="0"/>
              </w:rPr>
              <w:t xml:space="preserve"> </w:t>
            </w:r>
            <w:r>
              <w:rPr>
                <w:rFonts w:ascii="Arial" w:hAnsi="Arial" w:cs="Arial"/>
                <w:kern w:val="0"/>
              </w:rPr>
              <w:t>Please decide the specificity by homology</w:t>
            </w:r>
          </w:p>
        </w:tc>
      </w:tr>
      <w:tr w:rsidR="00BA56BA" w:rsidTr="00C96C4E">
        <w:trPr>
          <w:trHeight w:val="118"/>
        </w:trPr>
        <w:tc>
          <w:tcPr>
            <w:tcW w:w="2235" w:type="dxa"/>
            <w:tcBorders>
              <w:top w:val="single" w:sz="6" w:space="0" w:color="000000"/>
              <w:left w:val="single" w:sz="4" w:space="0" w:color="000000"/>
              <w:bottom w:val="single" w:sz="4" w:space="0" w:color="auto"/>
              <w:right w:val="single" w:sz="6" w:space="0" w:color="000000"/>
            </w:tcBorders>
          </w:tcPr>
          <w:p w:rsidR="00BA56BA" w:rsidRDefault="005B0A19" w:rsidP="00C96C4E">
            <w:pPr>
              <w:spacing w:line="340" w:lineRule="exact"/>
              <w:rPr>
                <w:rFonts w:ascii="Arial" w:hAnsi="Arial" w:cs="Arial"/>
                <w:b/>
                <w:bCs/>
                <w:kern w:val="0"/>
              </w:rPr>
            </w:pPr>
            <w:r>
              <w:rPr>
                <w:rFonts w:ascii="Arial" w:hAnsi="Arial" w:cs="Arial"/>
                <w:b/>
                <w:bCs/>
                <w:kern w:val="0"/>
              </w:rPr>
              <w:t>Conjugate</w:t>
            </w:r>
          </w:p>
        </w:tc>
        <w:tc>
          <w:tcPr>
            <w:tcW w:w="9072" w:type="dxa"/>
            <w:tcBorders>
              <w:top w:val="single" w:sz="6" w:space="0" w:color="000000"/>
              <w:left w:val="single" w:sz="6" w:space="0" w:color="000000"/>
              <w:bottom w:val="single" w:sz="4" w:space="0" w:color="auto"/>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kern w:val="0"/>
              </w:rPr>
            </w:pPr>
            <w:r>
              <w:rPr>
                <w:rFonts w:ascii="Arial" w:hAnsi="Arial" w:cs="Arial"/>
                <w:kern w:val="0"/>
              </w:rPr>
              <w:t>Non-conjugated</w:t>
            </w:r>
          </w:p>
        </w:tc>
      </w:tr>
      <w:tr w:rsidR="00BA56BA" w:rsidTr="00C96C4E">
        <w:trPr>
          <w:trHeight w:val="70"/>
        </w:trPr>
        <w:tc>
          <w:tcPr>
            <w:tcW w:w="2235" w:type="dxa"/>
            <w:tcBorders>
              <w:top w:val="single" w:sz="4" w:space="0" w:color="auto"/>
              <w:left w:val="single" w:sz="4" w:space="0" w:color="000000"/>
              <w:bottom w:val="single" w:sz="6" w:space="0" w:color="000000"/>
              <w:right w:val="single" w:sz="6" w:space="0" w:color="000000"/>
            </w:tcBorders>
          </w:tcPr>
          <w:p w:rsidR="00BA56BA" w:rsidRDefault="005B0A19" w:rsidP="00C96C4E">
            <w:pPr>
              <w:spacing w:line="340" w:lineRule="exact"/>
              <w:rPr>
                <w:rFonts w:ascii="Arial" w:hAnsi="Arial" w:cs="Arial"/>
                <w:b/>
                <w:bCs/>
                <w:kern w:val="0"/>
              </w:rPr>
            </w:pPr>
            <w:r>
              <w:rPr>
                <w:rFonts w:ascii="Arial" w:hAnsi="Arial" w:cs="Arial"/>
                <w:b/>
                <w:bCs/>
                <w:kern w:val="0"/>
              </w:rPr>
              <w:t>Purity</w:t>
            </w:r>
          </w:p>
        </w:tc>
        <w:tc>
          <w:tcPr>
            <w:tcW w:w="9072" w:type="dxa"/>
            <w:tcBorders>
              <w:top w:val="single" w:sz="4" w:space="0" w:color="auto"/>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kern w:val="0"/>
              </w:rPr>
            </w:pPr>
            <w:r>
              <w:rPr>
                <w:rFonts w:ascii="Arial" w:hAnsi="Arial" w:cs="Arial"/>
                <w:kern w:val="0"/>
              </w:rPr>
              <w:t xml:space="preserve">&gt;95% by </w:t>
            </w:r>
            <w:proofErr w:type="spellStart"/>
            <w:r>
              <w:rPr>
                <w:rFonts w:ascii="Arial" w:hAnsi="Arial" w:cs="Arial"/>
                <w:kern w:val="0"/>
              </w:rPr>
              <w:t>Caprylic</w:t>
            </w:r>
            <w:proofErr w:type="spellEnd"/>
            <w:r>
              <w:rPr>
                <w:rFonts w:ascii="Arial" w:hAnsi="Arial" w:cs="Arial"/>
                <w:kern w:val="0"/>
              </w:rPr>
              <w:t xml:space="preserve"> Acid Ammonium Sulfate Precipitation</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Storage buffer</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line="340" w:lineRule="exact"/>
              <w:rPr>
                <w:rFonts w:ascii="Arial" w:hAnsi="Arial" w:cs="Arial"/>
              </w:rPr>
            </w:pPr>
            <w:r>
              <w:rPr>
                <w:rFonts w:ascii="Arial" w:eastAsia="宋体" w:hAnsi="Arial" w:cs="Arial"/>
                <w:kern w:val="0"/>
              </w:rPr>
              <w:t>0.01M PBS, PH 7.4</w:t>
            </w:r>
            <w:r>
              <w:rPr>
                <w:rFonts w:ascii="Arial" w:eastAsia="宋体" w:hAnsi="Arial" w:cs="Arial" w:hint="eastAsia"/>
                <w:kern w:val="0"/>
              </w:rPr>
              <w:t xml:space="preserve"> </w:t>
            </w:r>
            <w:r>
              <w:rPr>
                <w:rFonts w:ascii="Arial" w:hAnsi="Arial" w:cs="Arial"/>
              </w:rPr>
              <w:t xml:space="preserve"> </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Storage</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line="340" w:lineRule="exact"/>
              <w:rPr>
                <w:rFonts w:ascii="Arial" w:hAnsi="Arial" w:cs="Arial"/>
                <w:kern w:val="0"/>
              </w:rPr>
            </w:pPr>
            <w:r>
              <w:rPr>
                <w:rFonts w:ascii="Arial" w:hAnsi="Arial" w:cs="Arial"/>
              </w:rPr>
              <w:t>Shipped at 4°C Upon delivery aliquot and store at -20°C or -80°C. Avoid repeated freeze.</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Form</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rPr>
            </w:pPr>
            <w:r>
              <w:rPr>
                <w:rFonts w:ascii="Arial" w:hAnsi="Arial" w:cs="Arial"/>
                <w:kern w:val="0"/>
              </w:rPr>
              <w:t xml:space="preserve">Liquid </w:t>
            </w:r>
          </w:p>
        </w:tc>
      </w:tr>
      <w:tr w:rsidR="00BA56BA" w:rsidTr="00C96C4E">
        <w:trPr>
          <w:trHeight w:val="65"/>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kern w:val="0"/>
              </w:rPr>
            </w:pPr>
            <w:r>
              <w:rPr>
                <w:rFonts w:ascii="Arial" w:hAnsi="Arial" w:cs="Arial"/>
                <w:b/>
                <w:bCs/>
                <w:kern w:val="0"/>
              </w:rPr>
              <w:t>Raised in</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Default="005B0A19" w:rsidP="00C96C4E">
            <w:pPr>
              <w:spacing w:before="100" w:beforeAutospacing="1" w:after="100" w:afterAutospacing="1" w:line="340" w:lineRule="exact"/>
              <w:rPr>
                <w:rFonts w:ascii="Arial" w:hAnsi="Arial" w:cs="Arial"/>
                <w:color w:val="262626"/>
                <w:kern w:val="0"/>
              </w:rPr>
            </w:pPr>
            <w:r>
              <w:rPr>
                <w:rFonts w:ascii="Arial" w:hAnsi="Arial" w:cs="Arial"/>
                <w:kern w:val="0"/>
              </w:rPr>
              <w:t>Rabbit</w:t>
            </w:r>
          </w:p>
        </w:tc>
      </w:tr>
      <w:tr w:rsidR="00BA56BA" w:rsidTr="00C96C4E">
        <w:trPr>
          <w:trHeight w:val="665"/>
        </w:trPr>
        <w:tc>
          <w:tcPr>
            <w:tcW w:w="2235" w:type="dxa"/>
            <w:tcBorders>
              <w:top w:val="single" w:sz="6" w:space="0" w:color="000000"/>
              <w:left w:val="single" w:sz="4" w:space="0" w:color="000000"/>
              <w:bottom w:val="single" w:sz="4" w:space="0" w:color="auto"/>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Tested applications</w:t>
            </w:r>
          </w:p>
        </w:tc>
        <w:tc>
          <w:tcPr>
            <w:tcW w:w="9072" w:type="dxa"/>
            <w:tcBorders>
              <w:top w:val="single" w:sz="6" w:space="0" w:color="000000"/>
              <w:left w:val="single" w:sz="6" w:space="0" w:color="000000"/>
              <w:bottom w:val="single" w:sz="4" w:space="0" w:color="auto"/>
              <w:right w:val="single" w:sz="4" w:space="0" w:color="000000"/>
            </w:tcBorders>
            <w:vAlign w:val="center"/>
          </w:tcPr>
          <w:p w:rsidR="00BA56BA" w:rsidRDefault="005B0A19" w:rsidP="00C96C4E">
            <w:pPr>
              <w:spacing w:line="340" w:lineRule="exact"/>
              <w:rPr>
                <w:rStyle w:val="fullname"/>
                <w:rFonts w:ascii="Arial" w:hAnsi="Arial" w:cs="Arial"/>
              </w:rPr>
            </w:pPr>
            <w:r>
              <w:rPr>
                <w:rStyle w:val="fullname"/>
                <w:rFonts w:ascii="Arial" w:hAnsi="Arial" w:cs="Arial"/>
                <w:color w:val="000000"/>
              </w:rPr>
              <w:t>ELISA</w:t>
            </w:r>
            <w:r>
              <w:rPr>
                <w:rStyle w:val="fullname"/>
                <w:rFonts w:ascii="Arial" w:hAnsi="Arial" w:cs="Arial" w:hint="eastAsia"/>
                <w:color w:val="000000"/>
              </w:rPr>
              <w:t>:</w:t>
            </w:r>
            <w:r>
              <w:rPr>
                <w:rFonts w:ascii="Arial" w:hAnsi="Arial" w:cs="Arial"/>
              </w:rPr>
              <w:t xml:space="preserve"> Use at an assay dependent dilution.</w:t>
            </w:r>
          </w:p>
          <w:p w:rsidR="00BA56BA" w:rsidRDefault="005B0A19" w:rsidP="00C96C4E">
            <w:pPr>
              <w:spacing w:line="340" w:lineRule="exact"/>
              <w:rPr>
                <w:rFonts w:ascii="Arial" w:hAnsi="Arial" w:cs="Arial"/>
                <w:color w:val="000000"/>
              </w:rPr>
            </w:pPr>
            <w:r>
              <w:rPr>
                <w:rStyle w:val="fullname"/>
                <w:rFonts w:ascii="Arial" w:hAnsi="Arial" w:cs="Arial" w:hint="eastAsia"/>
                <w:color w:val="000000"/>
              </w:rPr>
              <w:t xml:space="preserve">IHC:1:10-1:200                            </w:t>
            </w:r>
            <w:r>
              <w:rPr>
                <w:rStyle w:val="fullname"/>
                <w:rFonts w:ascii="Arial" w:hAnsi="Arial" w:cs="Arial"/>
                <w:color w:val="000000"/>
              </w:rPr>
              <w:t xml:space="preserve"> (Recommender dilutions)</w:t>
            </w:r>
          </w:p>
        </w:tc>
      </w:tr>
      <w:tr w:rsidR="00BA56BA" w:rsidTr="00C96C4E">
        <w:trPr>
          <w:trHeight w:val="90"/>
        </w:trPr>
        <w:tc>
          <w:tcPr>
            <w:tcW w:w="2235" w:type="dxa"/>
            <w:tcBorders>
              <w:top w:val="single" w:sz="4" w:space="0" w:color="auto"/>
              <w:left w:val="single" w:sz="4" w:space="0" w:color="000000"/>
              <w:right w:val="single" w:sz="6" w:space="0" w:color="000000"/>
            </w:tcBorders>
            <w:vAlign w:val="center"/>
          </w:tcPr>
          <w:p w:rsidR="00BA56BA" w:rsidRDefault="005B0A19">
            <w:pPr>
              <w:spacing w:line="360" w:lineRule="exact"/>
              <w:rPr>
                <w:rFonts w:ascii="Arial" w:hAnsi="Arial" w:cs="Arial"/>
                <w:b/>
                <w:bCs/>
                <w:kern w:val="0"/>
              </w:rPr>
            </w:pPr>
            <w:r>
              <w:rPr>
                <w:rFonts w:ascii="Arial" w:hAnsi="Arial" w:cs="Arial"/>
                <w:b/>
                <w:bCs/>
                <w:kern w:val="0"/>
              </w:rPr>
              <w:t>Images</w:t>
            </w:r>
          </w:p>
        </w:tc>
        <w:tc>
          <w:tcPr>
            <w:tcW w:w="9072" w:type="dxa"/>
            <w:tcBorders>
              <w:top w:val="single" w:sz="4" w:space="0" w:color="auto"/>
              <w:left w:val="single" w:sz="6" w:space="0" w:color="000000"/>
              <w:right w:val="single" w:sz="4" w:space="0" w:color="000000"/>
            </w:tcBorders>
            <w:vAlign w:val="center"/>
          </w:tcPr>
          <w:p w:rsidR="00BA56BA" w:rsidRDefault="005B0A19">
            <w:pPr>
              <w:rPr>
                <w:rFonts w:ascii="宋体" w:hAnsi="宋体"/>
                <w:sz w:val="24"/>
              </w:rPr>
            </w:pPr>
            <w:r>
              <w:rPr>
                <w:rFonts w:ascii="Arial" w:hAnsi="宋体"/>
                <w:bCs/>
                <w:color w:val="333333"/>
                <w:shd w:val="clear" w:color="auto" w:fill="FFFFFF"/>
              </w:rPr>
              <w:t>Immunohistochemistry</w:t>
            </w:r>
            <w:r>
              <w:rPr>
                <w:rFonts w:ascii="宋体" w:hAnsi="宋体"/>
                <w:sz w:val="24"/>
              </w:rPr>
              <w:t xml:space="preserve"> </w:t>
            </w:r>
          </w:p>
          <w:p w:rsidR="00BA56BA" w:rsidRDefault="00C96C4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78.5pt;height:137.25pt">
                  <v:imagedata r:id="rId8" o:title=""/>
                </v:shape>
              </w:pict>
            </w:r>
          </w:p>
          <w:p w:rsidR="00BA56BA" w:rsidRDefault="005B0A19">
            <w:r>
              <w:rPr>
                <w:rFonts w:ascii="Arial" w:hAnsi="Arial" w:cs="Arial"/>
                <w:color w:val="333333"/>
                <w:shd w:val="clear" w:color="auto" w:fill="FFFFFF"/>
              </w:rPr>
              <w:t>Immunohistochemistry of paraffin-embedded human kidney using CSB-PA003995LA01PI at dilution of 1:10</w:t>
            </w:r>
          </w:p>
        </w:tc>
      </w:tr>
      <w:tr w:rsidR="00BA56BA" w:rsidTr="00C96C4E">
        <w:trPr>
          <w:trHeight w:val="172"/>
        </w:trPr>
        <w:tc>
          <w:tcPr>
            <w:tcW w:w="2235" w:type="dxa"/>
            <w:tcBorders>
              <w:top w:val="single" w:sz="6" w:space="0" w:color="000000"/>
              <w:left w:val="single" w:sz="4" w:space="0" w:color="000000"/>
              <w:bottom w:val="single" w:sz="6" w:space="0" w:color="000000"/>
              <w:right w:val="single" w:sz="6" w:space="0" w:color="000000"/>
            </w:tcBorders>
            <w:vAlign w:val="center"/>
          </w:tcPr>
          <w:p w:rsidR="00BA56BA" w:rsidRDefault="005B0A19" w:rsidP="00C96C4E">
            <w:pPr>
              <w:spacing w:line="340" w:lineRule="exact"/>
              <w:rPr>
                <w:rFonts w:ascii="Arial" w:hAnsi="Arial" w:cs="Arial"/>
                <w:b/>
                <w:bCs/>
                <w:color w:val="000000"/>
              </w:rPr>
            </w:pPr>
            <w:r>
              <w:rPr>
                <w:rFonts w:ascii="Arial" w:hAnsi="Arial" w:cs="Arial"/>
                <w:b/>
                <w:bCs/>
                <w:kern w:val="0"/>
              </w:rPr>
              <w:t>Function</w:t>
            </w:r>
          </w:p>
        </w:tc>
        <w:tc>
          <w:tcPr>
            <w:tcW w:w="9072" w:type="dxa"/>
            <w:tcBorders>
              <w:top w:val="single" w:sz="6" w:space="0" w:color="000000"/>
              <w:left w:val="single" w:sz="6" w:space="0" w:color="000000"/>
              <w:bottom w:val="single" w:sz="6" w:space="0" w:color="000000"/>
              <w:right w:val="single" w:sz="4" w:space="0" w:color="000000"/>
            </w:tcBorders>
            <w:vAlign w:val="center"/>
          </w:tcPr>
          <w:p w:rsidR="00BA56BA" w:rsidRPr="00C96C4E" w:rsidRDefault="005B0A19" w:rsidP="00C96C4E">
            <w:pPr>
              <w:spacing w:line="340" w:lineRule="exact"/>
              <w:rPr>
                <w:rFonts w:ascii="Arial" w:hAnsi="Arial" w:cs="Arial"/>
              </w:rPr>
            </w:pPr>
            <w:r>
              <w:rPr>
                <w:rFonts w:ascii="Arial" w:hAnsi="Arial" w:cs="Arial" w:hint="eastAsia"/>
              </w:rPr>
              <w:t xml:space="preserve">Derived from proteolytic degradation of complement C5, C5 </w:t>
            </w:r>
            <w:proofErr w:type="spellStart"/>
            <w:r>
              <w:rPr>
                <w:rFonts w:ascii="Arial" w:hAnsi="Arial" w:cs="Arial" w:hint="eastAsia"/>
              </w:rPr>
              <w:t>anaphylatoxin</w:t>
            </w:r>
            <w:proofErr w:type="spellEnd"/>
            <w:r>
              <w:rPr>
                <w:rFonts w:ascii="Arial" w:hAnsi="Arial" w:cs="Arial" w:hint="eastAsia"/>
              </w:rPr>
              <w:t xml:space="preserve"> is a mediator of local inflammatory process. It induces the contraction of smooth muscle, increases vascular permeability and causes histamine release from mast cells and basophilic leukocytes. C5a also stimulates the locomotion of </w:t>
            </w:r>
            <w:proofErr w:type="spellStart"/>
            <w:r>
              <w:rPr>
                <w:rFonts w:ascii="Arial" w:hAnsi="Arial" w:cs="Arial" w:hint="eastAsia"/>
              </w:rPr>
              <w:t>polymorphonuclear</w:t>
            </w:r>
            <w:proofErr w:type="spellEnd"/>
            <w:r>
              <w:rPr>
                <w:rFonts w:ascii="Arial" w:hAnsi="Arial" w:cs="Arial" w:hint="eastAsia"/>
              </w:rPr>
              <w:t xml:space="preserve"> leukocytes (</w:t>
            </w:r>
            <w:proofErr w:type="spellStart"/>
            <w:r>
              <w:rPr>
                <w:rFonts w:ascii="Arial" w:hAnsi="Arial" w:cs="Arial" w:hint="eastAsia"/>
              </w:rPr>
              <w:t>chemokinesis</w:t>
            </w:r>
            <w:proofErr w:type="spellEnd"/>
            <w:r>
              <w:rPr>
                <w:rFonts w:ascii="Arial" w:hAnsi="Arial" w:cs="Arial" w:hint="eastAsia"/>
              </w:rPr>
              <w:t>) and direct their migration toward sites of inflammation (</w:t>
            </w:r>
            <w:proofErr w:type="spellStart"/>
            <w:r>
              <w:rPr>
                <w:rFonts w:ascii="Arial" w:hAnsi="Arial" w:cs="Arial" w:hint="eastAsia"/>
              </w:rPr>
              <w:t>chemotaxis</w:t>
            </w:r>
            <w:proofErr w:type="spellEnd"/>
            <w:r>
              <w:rPr>
                <w:rFonts w:ascii="Arial" w:hAnsi="Arial" w:cs="Arial" w:hint="eastAsia"/>
              </w:rPr>
              <w:t>).</w:t>
            </w:r>
          </w:p>
        </w:tc>
      </w:tr>
      <w:tr w:rsidR="00BA56BA" w:rsidTr="00C96C4E">
        <w:trPr>
          <w:trHeight w:val="990"/>
        </w:trPr>
        <w:tc>
          <w:tcPr>
            <w:tcW w:w="2235" w:type="dxa"/>
            <w:tcBorders>
              <w:top w:val="single" w:sz="6" w:space="0" w:color="000000"/>
              <w:left w:val="single" w:sz="4" w:space="0" w:color="000000"/>
              <w:bottom w:val="single" w:sz="4" w:space="0" w:color="000000"/>
              <w:right w:val="single" w:sz="6" w:space="0" w:color="000000"/>
            </w:tcBorders>
            <w:vAlign w:val="center"/>
          </w:tcPr>
          <w:p w:rsidR="00BA56BA" w:rsidRDefault="005B0A19" w:rsidP="00C96C4E">
            <w:pPr>
              <w:spacing w:line="340" w:lineRule="exact"/>
              <w:rPr>
                <w:rFonts w:ascii="Arial" w:hAnsi="Arial" w:cs="Arial"/>
                <w:b/>
                <w:bCs/>
                <w:kern w:val="0"/>
              </w:rPr>
            </w:pPr>
            <w:r>
              <w:rPr>
                <w:rFonts w:ascii="Arial" w:hAnsi="Arial" w:cs="Arial"/>
                <w:b/>
                <w:bCs/>
                <w:kern w:val="0"/>
              </w:rPr>
              <w:t>References</w:t>
            </w:r>
          </w:p>
        </w:tc>
        <w:tc>
          <w:tcPr>
            <w:tcW w:w="9072" w:type="dxa"/>
            <w:tcBorders>
              <w:top w:val="single" w:sz="6" w:space="0" w:color="000000"/>
              <w:left w:val="single" w:sz="6" w:space="0" w:color="000000"/>
              <w:bottom w:val="single" w:sz="4" w:space="0" w:color="000000"/>
              <w:right w:val="single" w:sz="4" w:space="0" w:color="000000"/>
            </w:tcBorders>
            <w:vAlign w:val="center"/>
          </w:tcPr>
          <w:p w:rsidR="00BA56BA" w:rsidRDefault="005B0A19" w:rsidP="00C96C4E">
            <w:pPr>
              <w:spacing w:line="340" w:lineRule="exact"/>
              <w:rPr>
                <w:rFonts w:ascii="Arial" w:hAnsi="Arial" w:cs="Arial"/>
              </w:rPr>
            </w:pPr>
            <w:r>
              <w:rPr>
                <w:rFonts w:ascii="Arial" w:hAnsi="Arial" w:cs="Arial"/>
              </w:rPr>
              <w:t>[1]</w:t>
            </w:r>
            <w:r>
              <w:t xml:space="preserve"> </w:t>
            </w:r>
            <w:r>
              <w:rPr>
                <w:rFonts w:ascii="Arial" w:hAnsi="Arial" w:cs="Arial"/>
              </w:rPr>
              <w:t>"</w:t>
            </w:r>
            <w:r>
              <w:rPr>
                <w:rFonts w:ascii="Arial" w:hAnsi="Arial" w:cs="Arial" w:hint="eastAsia"/>
              </w:rPr>
              <w:t xml:space="preserve">Three-dimensional structure of porcine C5adesArg from 1H nuclear magnetic resonance </w:t>
            </w:r>
            <w:proofErr w:type="spellStart"/>
            <w:r>
              <w:rPr>
                <w:rFonts w:ascii="Arial" w:hAnsi="Arial" w:cs="Arial" w:hint="eastAsia"/>
              </w:rPr>
              <w:t>data."Williamson</w:t>
            </w:r>
            <w:proofErr w:type="spellEnd"/>
            <w:r>
              <w:rPr>
                <w:rFonts w:ascii="Arial" w:hAnsi="Arial" w:cs="Arial" w:hint="eastAsia"/>
              </w:rPr>
              <w:t xml:space="preserve"> M.P., Madison </w:t>
            </w:r>
            <w:proofErr w:type="spellStart"/>
            <w:r>
              <w:rPr>
                <w:rFonts w:ascii="Arial" w:hAnsi="Arial" w:cs="Arial" w:hint="eastAsia"/>
              </w:rPr>
              <w:t>V.S.Biochemistry</w:t>
            </w:r>
            <w:proofErr w:type="spellEnd"/>
            <w:r>
              <w:rPr>
                <w:rFonts w:ascii="Arial" w:hAnsi="Arial" w:cs="Arial" w:hint="eastAsia"/>
              </w:rPr>
              <w:t xml:space="preserve"> 29:2895-2905(1990).</w:t>
            </w:r>
          </w:p>
          <w:p w:rsidR="00BA56BA" w:rsidRDefault="005B0A19" w:rsidP="00C96C4E">
            <w:pPr>
              <w:spacing w:line="340" w:lineRule="exact"/>
              <w:rPr>
                <w:rFonts w:ascii="Arial" w:hAnsi="Arial" w:cs="Arial"/>
              </w:rPr>
            </w:pPr>
            <w:r>
              <w:rPr>
                <w:rFonts w:ascii="Arial" w:hAnsi="Arial" w:cs="Arial"/>
              </w:rPr>
              <w:t>[2]</w:t>
            </w:r>
            <w:r>
              <w:t xml:space="preserve"> </w:t>
            </w:r>
            <w:r>
              <w:rPr>
                <w:rFonts w:ascii="Arial" w:hAnsi="Arial" w:cs="Arial"/>
              </w:rPr>
              <w:t>"</w:t>
            </w:r>
            <w:r>
              <w:rPr>
                <w:rFonts w:ascii="Arial" w:hAnsi="Arial" w:cs="Arial" w:hint="eastAsia"/>
              </w:rPr>
              <w:t xml:space="preserve">Identification of classical </w:t>
            </w:r>
            <w:proofErr w:type="spellStart"/>
            <w:r>
              <w:rPr>
                <w:rFonts w:ascii="Arial" w:hAnsi="Arial" w:cs="Arial" w:hint="eastAsia"/>
              </w:rPr>
              <w:t>anaphylatoxin</w:t>
            </w:r>
            <w:proofErr w:type="spellEnd"/>
            <w:r>
              <w:rPr>
                <w:rFonts w:ascii="Arial" w:hAnsi="Arial" w:cs="Arial" w:hint="eastAsia"/>
              </w:rPr>
              <w:t xml:space="preserve"> as the des-</w:t>
            </w:r>
            <w:proofErr w:type="spellStart"/>
            <w:r>
              <w:rPr>
                <w:rFonts w:ascii="Arial" w:hAnsi="Arial" w:cs="Arial" w:hint="eastAsia"/>
              </w:rPr>
              <w:t>Arg</w:t>
            </w:r>
            <w:proofErr w:type="spellEnd"/>
            <w:r>
              <w:rPr>
                <w:rFonts w:ascii="Arial" w:hAnsi="Arial" w:cs="Arial" w:hint="eastAsia"/>
              </w:rPr>
              <w:t xml:space="preserve"> form of the C5a molecule: evidence of a modulator role for the oligosaccharide unit in human des-Arg74-C5a."Gerard C., Hugli </w:t>
            </w:r>
            <w:proofErr w:type="spellStart"/>
            <w:r>
              <w:rPr>
                <w:rFonts w:ascii="Arial" w:hAnsi="Arial" w:cs="Arial" w:hint="eastAsia"/>
              </w:rPr>
              <w:t>T.E.Proc</w:t>
            </w:r>
            <w:proofErr w:type="spellEnd"/>
            <w:r>
              <w:rPr>
                <w:rFonts w:ascii="Arial" w:hAnsi="Arial" w:cs="Arial" w:hint="eastAsia"/>
              </w:rPr>
              <w:t>. Natl. Acad. Sci. U.S.A. 78:1833-1837(1981).</w:t>
            </w:r>
          </w:p>
          <w:p w:rsidR="00BA56BA" w:rsidRDefault="005B0A19" w:rsidP="00C96C4E">
            <w:pPr>
              <w:spacing w:line="340" w:lineRule="exact"/>
              <w:rPr>
                <w:rFonts w:ascii="Arial" w:hAnsi="Arial" w:cs="Arial"/>
              </w:rPr>
            </w:pPr>
            <w:r>
              <w:rPr>
                <w:rFonts w:ascii="Arial" w:hAnsi="Arial" w:cs="Arial"/>
              </w:rPr>
              <w:t>[</w:t>
            </w:r>
            <w:r>
              <w:rPr>
                <w:rFonts w:ascii="Arial" w:hAnsi="Arial" w:cs="Arial" w:hint="eastAsia"/>
              </w:rPr>
              <w:t>3</w:t>
            </w:r>
            <w:r>
              <w:rPr>
                <w:rFonts w:ascii="Arial" w:hAnsi="Arial" w:cs="Arial"/>
              </w:rPr>
              <w:t>]</w:t>
            </w:r>
            <w:r>
              <w:t xml:space="preserve"> </w:t>
            </w:r>
            <w:r>
              <w:rPr>
                <w:rFonts w:ascii="Arial" w:hAnsi="Arial" w:cs="Arial"/>
              </w:rPr>
              <w:t>"</w:t>
            </w:r>
            <w:r>
              <w:rPr>
                <w:rFonts w:ascii="Arial" w:hAnsi="Arial" w:cs="Arial" w:hint="eastAsia"/>
              </w:rPr>
              <w:t xml:space="preserve">Amino acid sequence of the </w:t>
            </w:r>
            <w:proofErr w:type="spellStart"/>
            <w:r>
              <w:rPr>
                <w:rFonts w:ascii="Arial" w:hAnsi="Arial" w:cs="Arial" w:hint="eastAsia"/>
              </w:rPr>
              <w:t>anaphylatoxin</w:t>
            </w:r>
            <w:proofErr w:type="spellEnd"/>
            <w:r>
              <w:rPr>
                <w:rFonts w:ascii="Arial" w:hAnsi="Arial" w:cs="Arial" w:hint="eastAsia"/>
              </w:rPr>
              <w:t xml:space="preserve"> from the fifth component of porcine </w:t>
            </w:r>
            <w:proofErr w:type="spellStart"/>
            <w:r>
              <w:rPr>
                <w:rFonts w:ascii="Arial" w:hAnsi="Arial" w:cs="Arial" w:hint="eastAsia"/>
              </w:rPr>
              <w:t>complement."Gerard</w:t>
            </w:r>
            <w:proofErr w:type="spellEnd"/>
            <w:r>
              <w:rPr>
                <w:rFonts w:ascii="Arial" w:hAnsi="Arial" w:cs="Arial" w:hint="eastAsia"/>
              </w:rPr>
              <w:t xml:space="preserve"> C., Hugli T.E.J. Biol. Chem. 255:4710-4715(1980).</w:t>
            </w:r>
          </w:p>
        </w:tc>
      </w:tr>
    </w:tbl>
    <w:p w:rsidR="00BA56BA" w:rsidRDefault="00BA56BA">
      <w:bookmarkStart w:id="0" w:name="_GoBack"/>
      <w:bookmarkEnd w:id="0"/>
    </w:p>
    <w:p w:rsidR="00BA56BA" w:rsidRDefault="00BA56BA" w:rsidP="00C96C4E">
      <w:pPr>
        <w:ind w:right="420"/>
      </w:pPr>
    </w:p>
    <w:sectPr w:rsidR="00BA56BA">
      <w:headerReference w:type="default" r:id="rId9"/>
      <w:pgSz w:w="11906" w:h="16838"/>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6B" w:rsidRDefault="00E6546B">
      <w:r>
        <w:separator/>
      </w:r>
    </w:p>
  </w:endnote>
  <w:endnote w:type="continuationSeparator" w:id="0">
    <w:p w:rsidR="00E6546B" w:rsidRDefault="00E6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6B" w:rsidRDefault="00E6546B">
      <w:r>
        <w:separator/>
      </w:r>
    </w:p>
  </w:footnote>
  <w:footnote w:type="continuationSeparator" w:id="0">
    <w:p w:rsidR="00E6546B" w:rsidRDefault="00E6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BA" w:rsidRDefault="00BA56BA">
    <w:pPr>
      <w:pStyle w:val="a5"/>
      <w:pBdr>
        <w:bottom w:val="none" w:sz="0" w:space="0" w:color="auto"/>
      </w:pBdr>
    </w:pPr>
  </w:p>
  <w:p w:rsidR="00BA56BA" w:rsidRDefault="00C96C4E">
    <w:pPr>
      <w:pStyle w:val="a5"/>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7.6pt;margin-top:-56.6pt;width:595.5pt;height:842.25pt;z-index:-1">
          <v:imagedata r:id="rId1" o:title="sssssss"/>
        </v:shape>
      </w:pict>
    </w:r>
  </w:p>
  <w:p w:rsidR="00BA56BA" w:rsidRDefault="00BA56B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6BA"/>
    <w:rsid w:val="005B0A19"/>
    <w:rsid w:val="00830BE9"/>
    <w:rsid w:val="00BA56BA"/>
    <w:rsid w:val="00C96C4E"/>
    <w:rsid w:val="00E6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方正姚体" w:hAnsi="Arial Narrow" w:cs="Arial Narrow"/>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semiHidden="0" w:uiPriority="99"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pPr>
      <w:spacing w:before="240" w:after="60"/>
      <w:jc w:val="center"/>
      <w:outlineLvl w:val="0"/>
    </w:pPr>
    <w:rPr>
      <w:rFonts w:eastAsia="宋体"/>
      <w:b/>
      <w:bCs/>
      <w:sz w:val="32"/>
      <w:szCs w:val="32"/>
    </w:r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Arial Narrow" w:eastAsia="方正姚体" w:hAnsi="Arial Narrow" w:cs="Times New Roman"/>
      <w:b/>
      <w:bCs/>
      <w:sz w:val="32"/>
      <w:szCs w:val="32"/>
    </w:rPr>
  </w:style>
  <w:style w:type="character" w:customStyle="1" w:styleId="3Char">
    <w:name w:val="标题 3 Char"/>
    <w:link w:val="3"/>
    <w:uiPriority w:val="99"/>
    <w:locked/>
    <w:rPr>
      <w:rFonts w:cs="Times New Roman"/>
      <w:b/>
      <w:bCs/>
      <w:sz w:val="32"/>
      <w:szCs w:val="32"/>
    </w:rPr>
  </w:style>
  <w:style w:type="character" w:customStyle="1" w:styleId="4Char">
    <w:name w:val="标题 4 Char"/>
    <w:link w:val="4"/>
    <w:uiPriority w:val="99"/>
    <w:locked/>
    <w:rPr>
      <w:rFonts w:ascii="Arial Narrow" w:eastAsia="方正姚体" w:hAnsi="Arial Narrow" w:cs="Times New Roman"/>
      <w:b/>
      <w:bCs/>
      <w:sz w:val="28"/>
      <w:szCs w:val="28"/>
    </w:rPr>
  </w:style>
  <w:style w:type="character" w:customStyle="1" w:styleId="Char2">
    <w:name w:val="标题 Char"/>
    <w:link w:val="a6"/>
    <w:uiPriority w:val="99"/>
    <w:locked/>
    <w:rPr>
      <w:rFonts w:ascii="Arial Narrow" w:eastAsia="宋体" w:hAnsi="Arial Narrow" w:cs="Times New Roman"/>
      <w:b/>
      <w:bCs/>
      <w:sz w:val="32"/>
      <w:szCs w:val="32"/>
    </w:rPr>
  </w:style>
  <w:style w:type="character" w:customStyle="1" w:styleId="Char">
    <w:name w:val="批注框文本 Char"/>
    <w:link w:val="a3"/>
    <w:uiPriority w:val="99"/>
    <w:semiHidden/>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fullname">
    <w:name w:val="full_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anti-Chicken anemia virus apoptin polyclonal Antibody</dc:title>
  <dc:creator>Administrator</dc:creator>
  <cp:lastModifiedBy>Microsoft</cp:lastModifiedBy>
  <cp:revision>2</cp:revision>
  <cp:lastPrinted>2012-05-31T05:52:00Z</cp:lastPrinted>
  <dcterms:created xsi:type="dcterms:W3CDTF">2014-01-09T06:27:00Z</dcterms:created>
  <dcterms:modified xsi:type="dcterms:W3CDTF">2014-07-22T07:18:00Z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