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5" w:rsidRDefault="00814F95" w:rsidP="00D675FB">
      <w:pPr>
        <w:spacing w:line="440" w:lineRule="exact"/>
        <w:rPr>
          <w:rFonts w:ascii="Arial" w:eastAsia="宋体" w:hAnsi="Arial" w:cs="Arial"/>
          <w:b/>
          <w:sz w:val="28"/>
          <w:szCs w:val="28"/>
        </w:rPr>
      </w:pPr>
      <w:proofErr w:type="spellStart"/>
      <w:r>
        <w:rPr>
          <w:rFonts w:ascii="Arial" w:eastAsia="宋体" w:hAnsi="Arial" w:cs="Arial" w:hint="eastAsia"/>
          <w:b/>
          <w:sz w:val="28"/>
          <w:szCs w:val="28"/>
        </w:rPr>
        <w:t>Rcombinant</w:t>
      </w:r>
      <w:proofErr w:type="spellEnd"/>
      <w:r>
        <w:rPr>
          <w:rFonts w:ascii="Arial" w:eastAsia="宋体" w:hAnsi="Arial" w:cs="Arial" w:hint="eastAsia"/>
          <w:b/>
          <w:sz w:val="28"/>
          <w:szCs w:val="28"/>
        </w:rPr>
        <w:t xml:space="preserve"> New Delhi Beta-lactamase NDM-1 protein</w:t>
      </w:r>
    </w:p>
    <w:p w:rsidR="006F1325" w:rsidRDefault="00814F95" w:rsidP="00D675FB">
      <w:pPr>
        <w:spacing w:beforeLines="50" w:before="156" w:afterLines="50" w:after="156" w:line="160" w:lineRule="exact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>Catalog Number:</w:t>
      </w:r>
      <w:r w:rsidR="00D675FB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>CSB-RP076174Ba</w:t>
      </w:r>
    </w:p>
    <w:tbl>
      <w:tblPr>
        <w:tblpPr w:leftFromText="180" w:rightFromText="180" w:vertAnchor="text" w:tblpX="40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8579"/>
      </w:tblGrid>
      <w:tr w:rsidR="006F1325" w:rsidTr="00D675F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hAnsi="Arial" w:cs="Arial"/>
                <w:b/>
              </w:rPr>
              <w:t>Product Name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Rcombinant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New Delhi Beta-lactamase NDM-1 protein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</w:rPr>
              <w:t>Catalog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CSB-RP076174Ba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Relevance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Enterobacteriaceae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carrying this gene (identified by PCR) have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been isolated in Sweden, India, Pakistan, Bangladesh, England, Scotland, Northern Ireland, Australia and the USA. The organisms they were identified in were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K.pneumoniae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Enterobacter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cloacae,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E.coli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Proteus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spp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Citrobacter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freundii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Morganella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morganii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Providencia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spp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Klebsille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oxytoca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In India most isolates were from community-acquired infections rather than hospital-acquired infections, indicating the gene is widespread in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environment.Confers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resistance to many beta-lactam antibiotics, includ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ing some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carbapenems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Does not confer resistance to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polymixin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colistin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or the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fluoroquinolone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ciprofloxacin.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  <w:b/>
              </w:rPr>
              <w:t>Mol. Weight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 w:hint="eastAsia"/>
              </w:rPr>
              <w:t>13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 w:hint="eastAsia"/>
              </w:rPr>
              <w:t>D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F1325" w:rsidRDefault="00814F95" w:rsidP="00D675F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Product Info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</w:rPr>
              <w:t>his-tagged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1325" w:rsidRDefault="00814F95" w:rsidP="00D675F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 xml:space="preserve"> derived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Images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325" w:rsidRDefault="00D675FB" w:rsidP="00D675FB">
            <w:pPr>
              <w:autoSpaceDN w:val="0"/>
              <w:rPr>
                <w:rFonts w:ascii="Arial" w:eastAsia="宋体" w:hAnsi="Arial" w:cs="Arial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i1025" type="#_x0000_t75" style="width:84pt;height:146.5pt">
                  <v:imagedata r:id="rId8" o:title=""/>
                </v:shape>
              </w:pic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Purity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>&gt;90%(SDS-PAGE)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Storage Buffer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 xml:space="preserve">20mM </w:t>
            </w:r>
            <w:proofErr w:type="spellStart"/>
            <w:r>
              <w:rPr>
                <w:rFonts w:ascii="Arial" w:hAnsi="Arial" w:cs="Arial"/>
              </w:rPr>
              <w:t>Tris-H</w:t>
            </w: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, 0.5M </w:t>
            </w:r>
            <w:proofErr w:type="spellStart"/>
            <w:r>
              <w:rPr>
                <w:rFonts w:ascii="Arial" w:hAnsi="Arial" w:cs="Arial" w:hint="eastAsia"/>
              </w:rPr>
              <w:t>NaCl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H 8.0,50% glycerol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at -20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>, for extended storage, conserve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at -20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 xml:space="preserve"> or -80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Repeated freezing and thawing is not recommended. Store working aliquots at 4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 xml:space="preserve"> for up to one week.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sequence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AANGWVEPATAPNFGPLKVFYPGPGHTSDNITVGIDGTDIAFGGCLIKDSKAKSLGNLG</w:t>
            </w:r>
          </w:p>
        </w:tc>
      </w:tr>
      <w:tr w:rsidR="006F1325" w:rsidTr="00D67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F1325" w:rsidRDefault="00814F95" w:rsidP="00D675FB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"Characterization of a new </w:t>
            </w:r>
            <w:proofErr w:type="spellStart"/>
            <w:r>
              <w:rPr>
                <w:rFonts w:ascii="Arial" w:hAnsi="Arial" w:cs="Arial"/>
                <w:bCs/>
              </w:rPr>
              <w:t>metallo</w:t>
            </w:r>
            <w:proofErr w:type="spellEnd"/>
            <w:r>
              <w:rPr>
                <w:rFonts w:ascii="Arial" w:hAnsi="Arial" w:cs="Arial"/>
                <w:bCs/>
              </w:rPr>
              <w:t xml:space="preserve">-beta-lactamase gene,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bla</w:t>
            </w:r>
            <w:proofErr w:type="spellEnd"/>
            <w:r>
              <w:rPr>
                <w:rFonts w:ascii="Arial" w:hAnsi="Arial" w:cs="Arial"/>
                <w:bCs/>
              </w:rPr>
              <w:t>(</w:t>
            </w:r>
            <w:proofErr w:type="gramEnd"/>
            <w:r>
              <w:rPr>
                <w:rFonts w:ascii="Arial" w:hAnsi="Arial" w:cs="Arial"/>
                <w:bCs/>
              </w:rPr>
              <w:t xml:space="preserve">NDM-1), and a novel erythromycin esterase gene carried on a unique genetic structure in </w:t>
            </w:r>
            <w:proofErr w:type="spellStart"/>
            <w:r>
              <w:rPr>
                <w:rFonts w:ascii="Arial" w:hAnsi="Arial" w:cs="Arial"/>
                <w:bCs/>
              </w:rPr>
              <w:t>Klebsiella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pneumoniae</w:t>
            </w:r>
            <w:proofErr w:type="spellEnd"/>
            <w:r>
              <w:rPr>
                <w:rFonts w:ascii="Arial" w:hAnsi="Arial" w:cs="Arial"/>
                <w:bCs/>
              </w:rPr>
              <w:t xml:space="preserve"> sequence type</w:t>
            </w:r>
            <w:r>
              <w:rPr>
                <w:rFonts w:ascii="Arial" w:hAnsi="Arial" w:cs="Arial"/>
                <w:bCs/>
              </w:rPr>
              <w:t xml:space="preserve"> 14 from India."</w:t>
            </w:r>
          </w:p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Yong D., </w:t>
            </w:r>
            <w:proofErr w:type="spellStart"/>
            <w:r>
              <w:rPr>
                <w:rFonts w:ascii="Arial" w:hAnsi="Arial" w:cs="Arial"/>
                <w:bCs/>
              </w:rPr>
              <w:t>Toleman</w:t>
            </w:r>
            <w:proofErr w:type="spellEnd"/>
            <w:r>
              <w:rPr>
                <w:rFonts w:ascii="Arial" w:hAnsi="Arial" w:cs="Arial"/>
                <w:bCs/>
              </w:rPr>
              <w:t xml:space="preserve"> M.A., </w:t>
            </w:r>
            <w:proofErr w:type="spellStart"/>
            <w:r>
              <w:rPr>
                <w:rFonts w:ascii="Arial" w:hAnsi="Arial" w:cs="Arial"/>
                <w:bCs/>
              </w:rPr>
              <w:t>Giske</w:t>
            </w:r>
            <w:proofErr w:type="spellEnd"/>
            <w:r>
              <w:rPr>
                <w:rFonts w:ascii="Arial" w:hAnsi="Arial" w:cs="Arial"/>
                <w:bCs/>
              </w:rPr>
              <w:t xml:space="preserve"> C.G., Cho H.S., </w:t>
            </w:r>
            <w:proofErr w:type="spellStart"/>
            <w:r>
              <w:rPr>
                <w:rFonts w:ascii="Arial" w:hAnsi="Arial" w:cs="Arial"/>
                <w:bCs/>
              </w:rPr>
              <w:t>Sundman</w:t>
            </w:r>
            <w:proofErr w:type="spellEnd"/>
            <w:r>
              <w:rPr>
                <w:rFonts w:ascii="Arial" w:hAnsi="Arial" w:cs="Arial"/>
                <w:bCs/>
              </w:rPr>
              <w:t xml:space="preserve"> K., Lee K., Walsh T.R.</w:t>
            </w:r>
          </w:p>
          <w:p w:rsidR="006F1325" w:rsidRDefault="00814F95" w:rsidP="00D675FB">
            <w:pPr>
              <w:autoSpaceDN w:val="0"/>
              <w:spacing w:line="3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Antimicrob</w:t>
            </w:r>
            <w:proofErr w:type="spellEnd"/>
            <w:r>
              <w:rPr>
                <w:rFonts w:ascii="Arial" w:hAnsi="Arial" w:cs="Arial"/>
                <w:bCs/>
              </w:rPr>
              <w:t xml:space="preserve">. Agents </w:t>
            </w:r>
            <w:proofErr w:type="spellStart"/>
            <w:r>
              <w:rPr>
                <w:rFonts w:ascii="Arial" w:hAnsi="Arial" w:cs="Arial"/>
                <w:bCs/>
              </w:rPr>
              <w:t>Chemother</w:t>
            </w:r>
            <w:proofErr w:type="spellEnd"/>
            <w:r>
              <w:rPr>
                <w:rFonts w:ascii="Arial" w:hAnsi="Arial" w:cs="Arial"/>
                <w:bCs/>
              </w:rPr>
              <w:t>. 53:5046-5054(2009)</w:t>
            </w:r>
          </w:p>
        </w:tc>
      </w:tr>
    </w:tbl>
    <w:p w:rsidR="006F1325" w:rsidRDefault="006F1325">
      <w:pPr>
        <w:rPr>
          <w:rFonts w:ascii="宋体" w:eastAsia="宋体" w:hAnsi="宋体" w:cs="宋体"/>
          <w:kern w:val="0"/>
          <w:sz w:val="24"/>
          <w:szCs w:val="24"/>
        </w:rPr>
      </w:pPr>
    </w:p>
    <w:p w:rsidR="006F1325" w:rsidRDefault="006F1325">
      <w:pPr>
        <w:rPr>
          <w:rFonts w:ascii="宋体" w:eastAsia="宋体" w:hAnsi="宋体" w:cs="宋体"/>
          <w:kern w:val="0"/>
          <w:sz w:val="24"/>
          <w:szCs w:val="24"/>
        </w:rPr>
      </w:pPr>
    </w:p>
    <w:p w:rsidR="006F1325" w:rsidRDefault="006F1325">
      <w:pPr>
        <w:rPr>
          <w:szCs w:val="18"/>
        </w:rPr>
      </w:pPr>
    </w:p>
    <w:sectPr w:rsidR="006F1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5" w:rsidRDefault="00814F95">
      <w:r>
        <w:separator/>
      </w:r>
    </w:p>
  </w:endnote>
  <w:endnote w:type="continuationSeparator" w:id="0">
    <w:p w:rsidR="00814F95" w:rsidRDefault="0081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6F13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6F13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6F13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5" w:rsidRDefault="00814F95">
      <w:r>
        <w:separator/>
      </w:r>
    </w:p>
  </w:footnote>
  <w:footnote w:type="continuationSeparator" w:id="0">
    <w:p w:rsidR="00814F95" w:rsidRDefault="00814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6F13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814F95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6F1325" w:rsidRDefault="006F1325">
    <w:pPr>
      <w:pStyle w:val="a5"/>
      <w:pBdr>
        <w:bottom w:val="none" w:sz="0" w:space="0" w:color="auto"/>
      </w:pBdr>
    </w:pPr>
  </w:p>
  <w:p w:rsidR="006F1325" w:rsidRDefault="006F1325">
    <w:pPr>
      <w:pStyle w:val="a5"/>
      <w:pBdr>
        <w:bottom w:val="none" w:sz="0" w:space="0" w:color="auto"/>
      </w:pBdr>
    </w:pPr>
  </w:p>
  <w:p w:rsidR="006F1325" w:rsidRDefault="006F132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25" w:rsidRDefault="006F13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25"/>
    <w:rsid w:val="006F1325"/>
    <w:rsid w:val="00814F95"/>
    <w:rsid w:val="00D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方正姚体" w:hAnsi="Arial Narrow" w:cs="Arial Narro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qFormat/>
    <w:locked/>
    <w:rPr>
      <w:b/>
      <w:bCs/>
    </w:rPr>
  </w:style>
  <w:style w:type="character" w:styleId="a8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2014-08-06T01:44:00Z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