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3C" w:rsidRPr="00A60218" w:rsidRDefault="00774F0B" w:rsidP="00A60218">
      <w:pPr>
        <w:spacing w:line="360" w:lineRule="exact"/>
        <w:rPr>
          <w:rFonts w:ascii="Arial" w:eastAsia="宋体" w:hAnsi="Arial" w:cs="Arial"/>
          <w:b/>
          <w:bCs/>
          <w:kern w:val="0"/>
          <w:sz w:val="24"/>
          <w:szCs w:val="24"/>
        </w:rPr>
      </w:pPr>
      <w:r w:rsidRPr="00A60218">
        <w:rPr>
          <w:rFonts w:ascii="Arial" w:eastAsia="宋体" w:hAnsi="Arial" w:cs="Arial" w:hint="eastAsia"/>
          <w:b/>
          <w:sz w:val="24"/>
          <w:szCs w:val="24"/>
        </w:rPr>
        <w:t xml:space="preserve">Recombinant human Glutamate </w:t>
      </w:r>
      <w:proofErr w:type="spellStart"/>
      <w:r w:rsidRPr="00A60218">
        <w:rPr>
          <w:rFonts w:ascii="Arial" w:eastAsia="宋体" w:hAnsi="Arial" w:cs="Arial" w:hint="eastAsia"/>
          <w:b/>
          <w:sz w:val="24"/>
          <w:szCs w:val="24"/>
        </w:rPr>
        <w:t>carboxypeptidase</w:t>
      </w:r>
      <w:proofErr w:type="spellEnd"/>
      <w:r w:rsidRPr="00A60218">
        <w:rPr>
          <w:rFonts w:ascii="Arial" w:eastAsia="宋体" w:hAnsi="Arial" w:cs="Arial" w:hint="eastAsia"/>
          <w:b/>
          <w:sz w:val="24"/>
          <w:szCs w:val="24"/>
        </w:rPr>
        <w:t xml:space="preserve"> 2</w:t>
      </w:r>
    </w:p>
    <w:p w:rsidR="00413B3C" w:rsidRPr="00A60218" w:rsidRDefault="00774F0B" w:rsidP="00A60218">
      <w:pPr>
        <w:spacing w:beforeLines="50" w:before="156" w:afterLines="50" w:after="156" w:line="160" w:lineRule="exact"/>
        <w:rPr>
          <w:rFonts w:ascii="Arial" w:hAnsi="Arial" w:cs="Arial"/>
          <w:b/>
          <w:bCs/>
          <w:color w:val="000000"/>
          <w:kern w:val="0"/>
        </w:rPr>
      </w:pPr>
      <w:r w:rsidRPr="00A60218">
        <w:rPr>
          <w:rFonts w:ascii="Arial" w:eastAsia="宋体" w:hAnsi="Arial" w:cs="Arial"/>
          <w:b/>
          <w:bCs/>
          <w:kern w:val="0"/>
        </w:rPr>
        <w:t xml:space="preserve">Catalog Number: </w:t>
      </w:r>
      <w:r w:rsidRPr="00A60218">
        <w:rPr>
          <w:rFonts w:ascii="Arial" w:eastAsia="宋体" w:hAnsi="Arial" w:cs="Arial" w:hint="eastAsia"/>
          <w:b/>
          <w:bCs/>
          <w:kern w:val="0"/>
        </w:rPr>
        <w:t>CSB-RP117294h</w:t>
      </w:r>
    </w:p>
    <w:tbl>
      <w:tblPr>
        <w:tblpPr w:leftFromText="180" w:rightFromText="180" w:vertAnchor="text" w:tblpX="-318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214"/>
      </w:tblGrid>
      <w:tr w:rsidR="00413B3C" w:rsidRPr="00A60218" w:rsidTr="00A6021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3B3C" w:rsidRPr="00A60218" w:rsidRDefault="00774F0B" w:rsidP="00A60218">
            <w:pPr>
              <w:spacing w:line="34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  <w:highlight w:val="red"/>
              </w:rPr>
            </w:pPr>
            <w:r w:rsidRPr="00A60218">
              <w:rPr>
                <w:rFonts w:ascii="Arial" w:hAnsi="Arial" w:cs="Arial"/>
                <w:b/>
                <w:sz w:val="18"/>
                <w:szCs w:val="18"/>
              </w:rPr>
              <w:t>Product Name</w:t>
            </w:r>
            <w:r w:rsidRPr="00A60218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13B3C" w:rsidRPr="00A60218" w:rsidRDefault="00774F0B" w:rsidP="00A60218">
            <w:pPr>
              <w:spacing w:before="100" w:beforeAutospacing="1" w:after="100" w:afterAutospacing="1" w:line="340" w:lineRule="exact"/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</w:pPr>
            <w:r w:rsidRPr="00A60218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 xml:space="preserve">Recombinant human Glutamate </w:t>
            </w:r>
            <w:proofErr w:type="spellStart"/>
            <w:r w:rsidRPr="00A60218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carboxypeptidase</w:t>
            </w:r>
            <w:proofErr w:type="spellEnd"/>
            <w:r w:rsidRPr="00A60218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 xml:space="preserve"> 2</w:t>
            </w:r>
          </w:p>
        </w:tc>
      </w:tr>
      <w:tr w:rsidR="00413B3C" w:rsidRPr="00A60218" w:rsidTr="00A602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B3C" w:rsidRPr="00A60218" w:rsidRDefault="00774F0B" w:rsidP="00A60218">
            <w:pPr>
              <w:spacing w:before="100" w:beforeAutospacing="1" w:after="100" w:afterAutospacing="1" w:line="340" w:lineRule="exact"/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</w:pPr>
            <w:r w:rsidRPr="00A60218">
              <w:rPr>
                <w:rFonts w:ascii="Arial" w:hAnsi="Arial" w:cs="Arial"/>
                <w:b/>
                <w:sz w:val="18"/>
                <w:szCs w:val="18"/>
              </w:rPr>
              <w:t>Catalog</w:t>
            </w:r>
            <w:r w:rsidRPr="00A602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0218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A60218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13B3C" w:rsidRPr="00A60218" w:rsidRDefault="00774F0B" w:rsidP="00A60218">
            <w:pPr>
              <w:spacing w:before="100" w:beforeAutospacing="1" w:after="100" w:afterAutospacing="1" w:line="340" w:lineRule="exact"/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</w:pPr>
            <w:r w:rsidRPr="00A60218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CSB-RP117294h</w:t>
            </w:r>
          </w:p>
        </w:tc>
      </w:tr>
      <w:tr w:rsidR="00413B3C" w:rsidRPr="00A60218" w:rsidTr="00A602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B3C" w:rsidRPr="00A60218" w:rsidRDefault="00774F0B" w:rsidP="00A60218">
            <w:pPr>
              <w:spacing w:line="34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A60218">
              <w:rPr>
                <w:rFonts w:ascii="Arial" w:hAnsi="Arial" w:cs="Arial"/>
                <w:b/>
                <w:sz w:val="18"/>
                <w:szCs w:val="18"/>
              </w:rPr>
              <w:t xml:space="preserve">Relevance </w:t>
            </w:r>
            <w:r w:rsidRPr="00A60218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13B3C" w:rsidRPr="00A60218" w:rsidRDefault="00774F0B" w:rsidP="00A60218">
            <w:pPr>
              <w:pStyle w:val="a6"/>
              <w:shd w:val="clear" w:color="auto" w:fill="FFFFFF"/>
              <w:spacing w:before="0" w:beforeAutospacing="0" w:after="0" w:afterAutospacing="0" w:line="340" w:lineRule="exact"/>
              <w:jc w:val="both"/>
              <w:rPr>
                <w:rFonts w:ascii="Arial" w:eastAsia="宋体" w:hAnsi="Arial" w:cs="Arial"/>
                <w:color w:val="262626"/>
                <w:sz w:val="18"/>
                <w:szCs w:val="18"/>
              </w:rPr>
            </w:pPr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 xml:space="preserve">Has both </w:t>
            </w:r>
            <w:proofErr w:type="spellStart"/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>folate</w:t>
            </w:r>
            <w:proofErr w:type="spellEnd"/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 xml:space="preserve"> hydrolase and N-acetylated-alpha-linked-acidic </w:t>
            </w:r>
            <w:proofErr w:type="spellStart"/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>dipeptidase</w:t>
            </w:r>
            <w:proofErr w:type="spellEnd"/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 xml:space="preserve"> (</w:t>
            </w:r>
            <w:proofErr w:type="spellStart"/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>NAALADase</w:t>
            </w:r>
            <w:proofErr w:type="spellEnd"/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 xml:space="preserve">) activity. Has a preference for tri-alpha-glutamate peptides. In the intestine, required for the uptake of </w:t>
            </w:r>
            <w:proofErr w:type="spellStart"/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>folate</w:t>
            </w:r>
            <w:proofErr w:type="spellEnd"/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>. In the brain, modulates excitatory neurotransmission through the hydrolysis of the neuropeptide, N-</w:t>
            </w:r>
            <w:proofErr w:type="spellStart"/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>aceylaspartylglutam</w:t>
            </w:r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>ate</w:t>
            </w:r>
            <w:proofErr w:type="spellEnd"/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 xml:space="preserve"> (NAAG), thereby releasing glutamate. Isoform PSM-4 and isoform PSM-5 would appear to be physiologically irrelevant. Involved in prostate tumor </w:t>
            </w:r>
            <w:proofErr w:type="spellStart"/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>progression.Also</w:t>
            </w:r>
            <w:proofErr w:type="spellEnd"/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 xml:space="preserve"> exhibits a </w:t>
            </w:r>
            <w:proofErr w:type="spellStart"/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>dipeptidyl</w:t>
            </w:r>
            <w:proofErr w:type="spellEnd"/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 xml:space="preserve">-peptidase IV type activity. In vitro, cleaves </w:t>
            </w:r>
            <w:proofErr w:type="spellStart"/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>Gly</w:t>
            </w:r>
            <w:proofErr w:type="spellEnd"/>
            <w:r w:rsidRPr="00A60218">
              <w:rPr>
                <w:rFonts w:ascii="Arial" w:eastAsia="宋体" w:hAnsi="Arial" w:cs="Arial"/>
                <w:color w:val="262626"/>
                <w:sz w:val="18"/>
                <w:szCs w:val="18"/>
              </w:rPr>
              <w:t>-Pro-AMC.</w:t>
            </w:r>
          </w:p>
        </w:tc>
      </w:tr>
      <w:tr w:rsidR="00413B3C" w:rsidRPr="00A60218" w:rsidTr="00A602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3B3C" w:rsidRPr="00A60218" w:rsidRDefault="00774F0B" w:rsidP="00A60218">
            <w:pPr>
              <w:spacing w:line="340" w:lineRule="exact"/>
              <w:jc w:val="both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60218">
              <w:rPr>
                <w:rFonts w:ascii="Arial" w:hAnsi="Arial" w:cs="Arial"/>
                <w:b/>
                <w:sz w:val="18"/>
                <w:szCs w:val="18"/>
              </w:rPr>
              <w:t>Mol. Weigh</w:t>
            </w:r>
            <w:r w:rsidRPr="00A602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A60218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13B3C" w:rsidRPr="00A60218" w:rsidRDefault="00774F0B" w:rsidP="00A60218">
            <w:pPr>
              <w:spacing w:before="100" w:beforeAutospacing="1" w:after="100" w:afterAutospacing="1" w:line="340" w:lineRule="exact"/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</w:pPr>
            <w:r w:rsidRPr="00A60218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80k</w:t>
            </w:r>
            <w:r w:rsidRPr="00A60218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D</w:t>
            </w:r>
          </w:p>
        </w:tc>
      </w:tr>
      <w:tr w:rsidR="00413B3C" w:rsidRPr="00A60218" w:rsidTr="00A60218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413B3C" w:rsidRPr="00A60218" w:rsidRDefault="00774F0B" w:rsidP="00A60218">
            <w:pPr>
              <w:widowControl w:val="0"/>
              <w:spacing w:line="34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A60218">
              <w:rPr>
                <w:rFonts w:ascii="Arial" w:hAnsi="Arial" w:cs="Arial"/>
                <w:b/>
                <w:sz w:val="18"/>
                <w:szCs w:val="18"/>
              </w:rPr>
              <w:t xml:space="preserve">Product Info </w:t>
            </w:r>
            <w:r w:rsidRPr="00A60218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B3C" w:rsidRPr="00A60218" w:rsidRDefault="00774F0B" w:rsidP="00A60218">
            <w:pPr>
              <w:spacing w:before="100" w:beforeAutospacing="1" w:after="100" w:afterAutospacing="1" w:line="340" w:lineRule="exact"/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</w:pPr>
            <w:r w:rsidRPr="00A60218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H</w:t>
            </w:r>
            <w:r w:rsidRPr="00A60218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is-tagged</w:t>
            </w:r>
          </w:p>
        </w:tc>
      </w:tr>
      <w:tr w:rsidR="00413B3C" w:rsidRPr="00A60218" w:rsidTr="00A6021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3B3C" w:rsidRPr="00A60218" w:rsidRDefault="00774F0B" w:rsidP="00A60218">
            <w:pPr>
              <w:widowControl w:val="0"/>
              <w:spacing w:line="34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A60218">
              <w:rPr>
                <w:rFonts w:ascii="Arial" w:hAnsi="Arial" w:cs="Arial"/>
                <w:b/>
                <w:sz w:val="18"/>
                <w:szCs w:val="18"/>
              </w:rPr>
              <w:t>Source</w:t>
            </w:r>
            <w:r w:rsidRPr="00A60218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13B3C" w:rsidRPr="00A60218" w:rsidRDefault="00774F0B" w:rsidP="00A60218">
            <w:pPr>
              <w:spacing w:before="100" w:beforeAutospacing="1" w:after="100" w:afterAutospacing="1" w:line="340" w:lineRule="exact"/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</w:pPr>
            <w:proofErr w:type="spellStart"/>
            <w:r w:rsidRPr="00A60218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>E.coli</w:t>
            </w:r>
            <w:proofErr w:type="spellEnd"/>
            <w:r w:rsidRPr="00A60218">
              <w:rPr>
                <w:rFonts w:ascii="Arial" w:eastAsia="宋体" w:hAnsi="Arial" w:cs="Arial"/>
                <w:color w:val="262626"/>
                <w:kern w:val="0"/>
                <w:sz w:val="18"/>
                <w:szCs w:val="18"/>
              </w:rPr>
              <w:t xml:space="preserve"> derived</w:t>
            </w:r>
          </w:p>
        </w:tc>
      </w:tr>
      <w:tr w:rsidR="00413B3C" w:rsidRPr="00A60218" w:rsidTr="00A60218">
        <w:tblPrEx>
          <w:tblCellMar>
            <w:top w:w="0" w:type="dxa"/>
            <w:bottom w:w="0" w:type="dxa"/>
          </w:tblCellMar>
        </w:tblPrEx>
        <w:trPr>
          <w:trHeight w:val="1715"/>
        </w:trPr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3B3C" w:rsidRPr="00A60218" w:rsidRDefault="00774F0B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A6021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Images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B3C" w:rsidRPr="00A60218" w:rsidRDefault="00A60218">
            <w:pPr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A60218">
              <w:rPr>
                <w:rFonts w:ascii="Arial" w:hAnsi="Arial" w:cs="Arial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i1025" type="#_x0000_t75" style="width:78pt;height:117.75pt">
                  <v:imagedata r:id="rId8" o:title=""/>
                </v:shape>
              </w:pict>
            </w:r>
          </w:p>
        </w:tc>
      </w:tr>
      <w:tr w:rsidR="00413B3C" w:rsidRPr="00A60218" w:rsidTr="00A60218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B3C" w:rsidRPr="00A60218" w:rsidRDefault="00774F0B" w:rsidP="00A60218">
            <w:pPr>
              <w:widowControl w:val="0"/>
              <w:spacing w:line="340" w:lineRule="exact"/>
              <w:jc w:val="both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A60218">
              <w:rPr>
                <w:rFonts w:ascii="Arial" w:hAnsi="Arial" w:cs="Arial"/>
                <w:b/>
                <w:sz w:val="18"/>
                <w:szCs w:val="18"/>
              </w:rPr>
              <w:t>Purity</w:t>
            </w:r>
            <w:r w:rsidRPr="00A60218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13B3C" w:rsidRPr="00A60218" w:rsidRDefault="00774F0B" w:rsidP="00A60218">
            <w:pPr>
              <w:widowControl w:val="0"/>
              <w:spacing w:line="340" w:lineRule="exact"/>
              <w:jc w:val="both"/>
              <w:rPr>
                <w:rFonts w:ascii="Arial" w:eastAsia="宋体" w:hAnsi="Arial" w:cs="Arial"/>
                <w:sz w:val="18"/>
                <w:szCs w:val="18"/>
              </w:rPr>
            </w:pPr>
            <w:r w:rsidRPr="00A60218">
              <w:rPr>
                <w:rFonts w:ascii="Arial" w:hAnsi="Arial" w:cs="Arial"/>
                <w:sz w:val="18"/>
                <w:szCs w:val="18"/>
              </w:rPr>
              <w:t>&gt;90%(SDS-PAGE)</w:t>
            </w:r>
          </w:p>
        </w:tc>
      </w:tr>
      <w:tr w:rsidR="00413B3C" w:rsidRPr="00A60218" w:rsidTr="00A6021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13B3C" w:rsidRPr="00A60218" w:rsidRDefault="00774F0B" w:rsidP="00A60218">
            <w:pPr>
              <w:spacing w:line="340" w:lineRule="exact"/>
              <w:jc w:val="both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A60218">
              <w:rPr>
                <w:rFonts w:ascii="Arial" w:hAnsi="Arial" w:cs="Arial"/>
                <w:b/>
                <w:sz w:val="18"/>
                <w:szCs w:val="18"/>
              </w:rPr>
              <w:t>Storage Buffer</w:t>
            </w:r>
            <w:r w:rsidRPr="00A60218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3C" w:rsidRPr="00A60218" w:rsidRDefault="00774F0B" w:rsidP="00A60218">
            <w:pPr>
              <w:widowControl w:val="0"/>
              <w:spacing w:line="340" w:lineRule="exact"/>
              <w:jc w:val="both"/>
              <w:rPr>
                <w:rFonts w:ascii="Arial" w:eastAsia="宋体" w:hAnsi="Arial" w:cs="Arial"/>
                <w:sz w:val="18"/>
                <w:szCs w:val="18"/>
              </w:rPr>
            </w:pPr>
            <w:r w:rsidRPr="00A60218">
              <w:rPr>
                <w:rFonts w:ascii="Arial" w:hAnsi="Arial" w:cs="Arial"/>
                <w:sz w:val="18"/>
                <w:szCs w:val="18"/>
              </w:rPr>
              <w:t xml:space="preserve">20mM </w:t>
            </w:r>
            <w:proofErr w:type="spellStart"/>
            <w:r w:rsidRPr="00A60218">
              <w:rPr>
                <w:rFonts w:ascii="Arial" w:hAnsi="Arial" w:cs="Arial"/>
                <w:sz w:val="18"/>
                <w:szCs w:val="18"/>
              </w:rPr>
              <w:t>Tris-H</w:t>
            </w:r>
            <w:r w:rsidRPr="00A60218">
              <w:rPr>
                <w:rFonts w:ascii="Arial" w:hAnsi="Arial" w:cs="Arial"/>
                <w:sz w:val="18"/>
                <w:szCs w:val="18"/>
              </w:rPr>
              <w:t>C</w:t>
            </w:r>
            <w:r w:rsidRPr="00A60218"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 w:rsidRPr="00A60218">
              <w:rPr>
                <w:rFonts w:ascii="Arial" w:hAnsi="Arial" w:cs="Arial"/>
                <w:sz w:val="18"/>
                <w:szCs w:val="18"/>
              </w:rPr>
              <w:t xml:space="preserve">, 0.5M </w:t>
            </w:r>
            <w:proofErr w:type="spellStart"/>
            <w:r w:rsidRPr="00A60218">
              <w:rPr>
                <w:rFonts w:ascii="Arial" w:hAnsi="Arial" w:cs="Arial"/>
                <w:sz w:val="18"/>
                <w:szCs w:val="18"/>
              </w:rPr>
              <w:t>Arg</w:t>
            </w:r>
            <w:proofErr w:type="spellEnd"/>
            <w:r w:rsidRPr="00A60218">
              <w:rPr>
                <w:rFonts w:ascii="Arial" w:hAnsi="Arial" w:cs="Arial"/>
                <w:sz w:val="18"/>
                <w:szCs w:val="18"/>
              </w:rPr>
              <w:t>, PH 8.0,50% glycerol</w:t>
            </w:r>
          </w:p>
        </w:tc>
      </w:tr>
      <w:tr w:rsidR="00413B3C" w:rsidRPr="00A60218" w:rsidTr="00A6021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13B3C" w:rsidRPr="00A60218" w:rsidRDefault="00774F0B" w:rsidP="00A60218">
            <w:pPr>
              <w:spacing w:line="3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0218">
              <w:rPr>
                <w:rFonts w:ascii="Arial" w:hAnsi="Arial" w:cs="Arial"/>
                <w:b/>
                <w:sz w:val="18"/>
                <w:szCs w:val="18"/>
              </w:rPr>
              <w:t xml:space="preserve">Storage </w:t>
            </w:r>
            <w:r w:rsidRPr="00A60218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3C" w:rsidRPr="00A60218" w:rsidRDefault="00774F0B" w:rsidP="00A60218">
            <w:pPr>
              <w:widowControl w:val="0"/>
              <w:spacing w:line="3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218">
              <w:rPr>
                <w:rFonts w:ascii="Arial" w:hAnsi="Arial" w:cs="Arial"/>
                <w:sz w:val="18"/>
                <w:szCs w:val="18"/>
              </w:rPr>
              <w:t>Store at -20</w:t>
            </w:r>
            <w:r w:rsidRPr="00A60218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A60218">
              <w:rPr>
                <w:rFonts w:ascii="Arial" w:hAnsi="Arial" w:cs="Arial"/>
                <w:sz w:val="18"/>
                <w:szCs w:val="18"/>
              </w:rPr>
              <w:t>, for extended storage, conserve at -20</w:t>
            </w:r>
            <w:r w:rsidRPr="00A60218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A60218">
              <w:rPr>
                <w:rFonts w:ascii="Arial" w:hAnsi="Arial" w:cs="Arial"/>
                <w:sz w:val="18"/>
                <w:szCs w:val="18"/>
              </w:rPr>
              <w:t xml:space="preserve"> or -80</w:t>
            </w:r>
            <w:r w:rsidRPr="00A60218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A6021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13B3C" w:rsidRPr="00A60218" w:rsidTr="00A6021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13B3C" w:rsidRPr="00A60218" w:rsidRDefault="00774F0B" w:rsidP="00A60218">
            <w:pPr>
              <w:spacing w:line="3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0218">
              <w:rPr>
                <w:rFonts w:ascii="Arial" w:hAnsi="Arial" w:cs="Arial"/>
                <w:b/>
                <w:sz w:val="18"/>
                <w:szCs w:val="18"/>
              </w:rPr>
              <w:t xml:space="preserve">Notes </w:t>
            </w:r>
            <w:r w:rsidRPr="00A60218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3C" w:rsidRPr="00A60218" w:rsidRDefault="00774F0B" w:rsidP="00A60218">
            <w:pPr>
              <w:widowControl w:val="0"/>
              <w:spacing w:line="3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218">
              <w:rPr>
                <w:rFonts w:ascii="Arial" w:hAnsi="Arial" w:cs="Arial"/>
                <w:sz w:val="18"/>
                <w:szCs w:val="18"/>
              </w:rPr>
              <w:t xml:space="preserve">Repeated freezing </w:t>
            </w:r>
            <w:r w:rsidRPr="00A60218">
              <w:rPr>
                <w:rFonts w:ascii="Arial" w:hAnsi="Arial" w:cs="Arial"/>
                <w:sz w:val="18"/>
                <w:szCs w:val="18"/>
              </w:rPr>
              <w:t>and thawing is not recommended. Store working aliquots at 4</w:t>
            </w:r>
            <w:r w:rsidRPr="00A60218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Pr="00A60218">
              <w:rPr>
                <w:rFonts w:ascii="Arial" w:hAnsi="Arial" w:cs="Arial"/>
                <w:sz w:val="18"/>
                <w:szCs w:val="18"/>
              </w:rPr>
              <w:t xml:space="preserve"> for up to one week.</w:t>
            </w:r>
          </w:p>
        </w:tc>
      </w:tr>
      <w:tr w:rsidR="00413B3C" w:rsidRPr="00A60218" w:rsidTr="00A60218">
        <w:tblPrEx>
          <w:tblCellMar>
            <w:top w:w="0" w:type="dxa"/>
            <w:bottom w:w="0" w:type="dxa"/>
          </w:tblCellMar>
        </w:tblPrEx>
        <w:trPr>
          <w:trHeight w:val="2270"/>
        </w:trPr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13B3C" w:rsidRPr="00A60218" w:rsidRDefault="00774F0B" w:rsidP="00A60218">
            <w:pPr>
              <w:spacing w:line="3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0218">
              <w:rPr>
                <w:rFonts w:ascii="Arial" w:hAnsi="Arial" w:cs="Arial"/>
                <w:b/>
                <w:sz w:val="18"/>
                <w:szCs w:val="18"/>
              </w:rPr>
              <w:t>AA sequence</w:t>
            </w:r>
            <w:r w:rsidRPr="00A60218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3C" w:rsidRPr="00A60218" w:rsidRDefault="00774F0B" w:rsidP="00A60218">
            <w:pPr>
              <w:pBdr>
                <w:top w:val="single" w:sz="6" w:space="12" w:color="EEEEEE"/>
                <w:left w:val="single" w:sz="6" w:space="12" w:color="EEEEEE"/>
                <w:bottom w:val="single" w:sz="6" w:space="12" w:color="EEEEEE"/>
                <w:right w:val="single" w:sz="6" w:space="12" w:color="EEEEEE"/>
              </w:pBdr>
              <w:autoSpaceDN w:val="0"/>
              <w:snapToGrid w:val="0"/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 w:rsidRPr="00A60218">
              <w:rPr>
                <w:rFonts w:ascii="Arial" w:hAnsi="Arial" w:cs="Arial"/>
                <w:sz w:val="18"/>
                <w:szCs w:val="18"/>
              </w:rPr>
              <w:t>ELKAENIKKFLYNFTQIPHLAGTEQNFQLAKQIQSQWKEFGLDSVELAHYDVLLSYPNKTHPNYISIINEDGNEIFNTSLFEPPPPGYENVSDIVPPFSAFSPQGMPEGDLVYVNYARTEDFFKLERDMKINCSGKIVIARYGKVFRGNKVKNAQLAGAKGVILYSDPADYFAPGVKSYPDGWNLPGGGVQRGNILNLNGAGDPLTPGYPANEYAYRRGIAEAVGLPSIPVHPIGYYDAQKLLEKMGGSAPPDSSW</w:t>
            </w:r>
            <w:r w:rsidRPr="00A60218">
              <w:rPr>
                <w:rFonts w:ascii="Arial" w:hAnsi="Arial" w:cs="Arial"/>
                <w:sz w:val="18"/>
                <w:szCs w:val="18"/>
              </w:rPr>
              <w:t>RGSLKVPYNVGPGFTGNFSTQKVKMHIHSTNEVTRIYNVIGTLRGAVEPDRYVILGGHRDSWVFGGIDPQSGAAVVHEIVRSFGTLKKEGWRPRRTILFASWDAEEFGLLGSTEWAEENSRLLQERGVAYINADSSIEGNYTLRVDCTPLMYSLVHNLTKELKSPDEGFEGKSLYESWTKKSPSPEFSGMPRISKLGSGNDFEVFFQRLGIASGRARYTKNWETNKFSGYPLYHSVYETYELVEKFYDPMFKYHLT</w:t>
            </w:r>
            <w:r w:rsidRPr="00A60218">
              <w:rPr>
                <w:rFonts w:ascii="Arial" w:hAnsi="Arial" w:cs="Arial"/>
                <w:sz w:val="18"/>
                <w:szCs w:val="18"/>
              </w:rPr>
              <w:t>VAQVRGGMVFELANSIVLPFDCRDYAVVLRKYADKIYSISMKHPQEMKTYSVSFDSLFSAVKNFTEIASKFSERLQDFDKSNPIVLRMMNDQLMFLERAFIDPLGLPDRPFYRHVIYAPSSHNKYAGESFPGIYDALFDIESKVDPSKAWGEVKRQIYVAAFTVQAAAETLSEVA</w:t>
            </w:r>
          </w:p>
        </w:tc>
      </w:tr>
      <w:tr w:rsidR="00413B3C" w:rsidRPr="00A60218" w:rsidTr="00A6021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13B3C" w:rsidRPr="00A60218" w:rsidRDefault="00774F0B">
            <w:pPr>
              <w:spacing w:line="3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0218">
              <w:rPr>
                <w:rFonts w:ascii="Arial" w:hAnsi="Arial" w:cs="Arial"/>
                <w:b/>
                <w:sz w:val="18"/>
                <w:szCs w:val="18"/>
              </w:rPr>
              <w:t>References</w:t>
            </w:r>
            <w:r w:rsidRPr="00A60218">
              <w:rPr>
                <w:rFonts w:ascii="Arial" w:hAnsi="Arial" w:cs="Arial"/>
                <w:b/>
                <w:sz w:val="18"/>
                <w:szCs w:val="18"/>
              </w:rPr>
              <w:t>：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3C" w:rsidRPr="00A60218" w:rsidRDefault="00774F0B">
            <w:pPr>
              <w:autoSpaceDN w:val="0"/>
              <w:spacing w:line="3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218">
              <w:rPr>
                <w:rFonts w:ascii="Arial" w:hAnsi="Arial" w:cs="Arial"/>
                <w:color w:val="000000"/>
                <w:sz w:val="18"/>
                <w:szCs w:val="18"/>
              </w:rPr>
              <w:t>"Molecular cloning of a complementary DNA encoding a prostate-speci</w:t>
            </w:r>
            <w:r w:rsidRPr="00A60218">
              <w:rPr>
                <w:rFonts w:ascii="Arial" w:hAnsi="Arial" w:cs="Arial"/>
                <w:color w:val="000000"/>
                <w:sz w:val="18"/>
                <w:szCs w:val="18"/>
              </w:rPr>
              <w:t>fic membrane antigen."</w:t>
            </w:r>
          </w:p>
          <w:p w:rsidR="00413B3C" w:rsidRPr="00A60218" w:rsidRDefault="00774F0B">
            <w:pPr>
              <w:autoSpaceDN w:val="0"/>
              <w:spacing w:line="3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218">
              <w:rPr>
                <w:rFonts w:ascii="Arial" w:hAnsi="Arial" w:cs="Arial"/>
                <w:color w:val="000000"/>
                <w:sz w:val="18"/>
                <w:szCs w:val="18"/>
              </w:rPr>
              <w:t xml:space="preserve">Israeli R.S., Powell C.T., Fair W.R., </w:t>
            </w:r>
            <w:proofErr w:type="spellStart"/>
            <w:r w:rsidRPr="00A60218">
              <w:rPr>
                <w:rFonts w:ascii="Arial" w:hAnsi="Arial" w:cs="Arial"/>
                <w:color w:val="000000"/>
                <w:sz w:val="18"/>
                <w:szCs w:val="18"/>
              </w:rPr>
              <w:t>Heston</w:t>
            </w:r>
            <w:proofErr w:type="spellEnd"/>
            <w:r w:rsidRPr="00A60218">
              <w:rPr>
                <w:rFonts w:ascii="Arial" w:hAnsi="Arial" w:cs="Arial"/>
                <w:color w:val="000000"/>
                <w:sz w:val="18"/>
                <w:szCs w:val="18"/>
              </w:rPr>
              <w:t xml:space="preserve"> W.D.W.</w:t>
            </w:r>
          </w:p>
          <w:p w:rsidR="00413B3C" w:rsidRPr="00A60218" w:rsidRDefault="00774F0B">
            <w:pPr>
              <w:autoSpaceDN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A60218">
              <w:rPr>
                <w:rFonts w:ascii="Arial" w:hAnsi="Arial" w:cs="Arial"/>
                <w:color w:val="000000"/>
                <w:sz w:val="18"/>
                <w:szCs w:val="18"/>
              </w:rPr>
              <w:t>Cancer Res. 53:227-230(1993)</w:t>
            </w:r>
          </w:p>
        </w:tc>
      </w:tr>
    </w:tbl>
    <w:p w:rsidR="00413B3C" w:rsidRDefault="00413B3C">
      <w:pPr>
        <w:rPr>
          <w:szCs w:val="18"/>
        </w:rPr>
      </w:pPr>
      <w:bookmarkStart w:id="0" w:name="_GoBack"/>
      <w:bookmarkEnd w:id="0"/>
    </w:p>
    <w:sectPr w:rsidR="00413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0B" w:rsidRDefault="00774F0B">
      <w:r>
        <w:separator/>
      </w:r>
    </w:p>
  </w:endnote>
  <w:endnote w:type="continuationSeparator" w:id="0">
    <w:p w:rsidR="00774F0B" w:rsidRDefault="0077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Default="00413B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Default="00413B3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Default="00413B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0B" w:rsidRDefault="00774F0B">
      <w:r>
        <w:separator/>
      </w:r>
    </w:p>
  </w:footnote>
  <w:footnote w:type="continuationSeparator" w:id="0">
    <w:p w:rsidR="00774F0B" w:rsidRDefault="00774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Default="00413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Default="00774F0B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28.45pt;margin-top:-54.55pt;width:595.5pt;height:842.25pt;z-index:-1">
          <v:imagedata r:id="rId1" o:title="sssssss"/>
        </v:shape>
      </w:pict>
    </w:r>
  </w:p>
  <w:p w:rsidR="00413B3C" w:rsidRDefault="00413B3C">
    <w:pPr>
      <w:pStyle w:val="a5"/>
      <w:pBdr>
        <w:bottom w:val="none" w:sz="0" w:space="0" w:color="auto"/>
      </w:pBdr>
    </w:pPr>
  </w:p>
  <w:p w:rsidR="00413B3C" w:rsidRDefault="00413B3C">
    <w:pPr>
      <w:pStyle w:val="a5"/>
      <w:pBdr>
        <w:bottom w:val="none" w:sz="0" w:space="0" w:color="auto"/>
      </w:pBdr>
    </w:pPr>
  </w:p>
  <w:p w:rsidR="00413B3C" w:rsidRDefault="00413B3C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3C" w:rsidRDefault="00413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B3C"/>
    <w:rsid w:val="00413B3C"/>
    <w:rsid w:val="00774F0B"/>
    <w:rsid w:val="00A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方正姚体" w:hAnsi="Arial Narrow" w:cs="Arial Narrow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character" w:styleId="a8">
    <w:name w:val="Strong"/>
    <w:qFormat/>
    <w:locked/>
    <w:rPr>
      <w:b/>
      <w:bCs/>
    </w:rPr>
  </w:style>
  <w:style w:type="character" w:styleId="a9">
    <w:name w:val="page number"/>
    <w:basedOn w:val="a0"/>
    <w:semiHidden/>
    <w:unhideWhenUsed/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Pr>
      <w:rFonts w:ascii="Arial Narrow" w:eastAsia="方正姚体" w:hAnsi="Arial Narrow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Pr>
      <w:rFonts w:ascii="Arial Narrow" w:eastAsia="方正姚体" w:hAnsi="Arial Narrow" w:cs="Times New Roman"/>
      <w:b/>
      <w:bCs/>
      <w:sz w:val="28"/>
      <w:szCs w:val="28"/>
    </w:rPr>
  </w:style>
  <w:style w:type="character" w:customStyle="1" w:styleId="Char2">
    <w:name w:val="标题 Char"/>
    <w:link w:val="a7"/>
    <w:uiPriority w:val="99"/>
    <w:locked/>
    <w:rPr>
      <w:rFonts w:ascii="Arial Narrow" w:eastAsia="宋体" w:hAnsi="Arial Narrow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fullname">
    <w:name w:val="full_name"/>
    <w:basedOn w:val="a0"/>
  </w:style>
  <w:style w:type="character" w:customStyle="1" w:styleId="shortname">
    <w:name w:val="short_nam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Recombinant human Glutamate carboxypeptidase 2</dc:title>
  <dc:creator>keH</dc:creator>
  <cp:lastModifiedBy>Microsoft</cp:lastModifiedBy>
  <cp:revision>1</cp:revision>
  <cp:lastPrinted>2012-05-31T05:52:00Z</cp:lastPrinted>
  <dcterms:created xsi:type="dcterms:W3CDTF">2014-01-09T06:27:00Z</dcterms:created>
  <dcterms:modified xsi:type="dcterms:W3CDTF">2014-07-09T06:50:00Z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