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3E" w:rsidRDefault="0080127E" w:rsidP="00AD7015">
      <w:pPr>
        <w:spacing w:line="440" w:lineRule="exact"/>
        <w:rPr>
          <w:rFonts w:ascii="Arial" w:eastAsia="宋体" w:hAnsi="Arial" w:cs="Arial"/>
          <w:b/>
          <w:sz w:val="28"/>
          <w:szCs w:val="28"/>
        </w:rPr>
      </w:pPr>
      <w:r>
        <w:rPr>
          <w:rFonts w:ascii="Arial" w:eastAsia="宋体" w:hAnsi="Arial" w:cs="Arial" w:hint="eastAsia"/>
          <w:b/>
          <w:sz w:val="28"/>
          <w:szCs w:val="28"/>
        </w:rPr>
        <w:t>Recombinant human Intestinal-type alkaline phosphatase</w:t>
      </w:r>
    </w:p>
    <w:p w:rsidR="004E6C3E" w:rsidRDefault="0080127E" w:rsidP="00AD7015">
      <w:pPr>
        <w:spacing w:beforeLines="50" w:before="156" w:afterLines="50" w:after="156" w:line="160" w:lineRule="exac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b/>
          <w:bCs/>
          <w:kern w:val="0"/>
          <w:sz w:val="24"/>
          <w:szCs w:val="24"/>
        </w:rPr>
        <w:t>Catalog Number:</w:t>
      </w:r>
      <w:r w:rsidR="00AD7015">
        <w:rPr>
          <w:rFonts w:ascii="Arial" w:eastAsia="宋体" w:hAnsi="Arial" w:cs="Arial" w:hint="eastAsia"/>
          <w:b/>
          <w:bCs/>
          <w:kern w:val="0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b/>
          <w:bCs/>
          <w:kern w:val="0"/>
          <w:sz w:val="24"/>
          <w:szCs w:val="24"/>
        </w:rPr>
        <w:t>CSB-RP119894h</w:t>
      </w:r>
    </w:p>
    <w:tbl>
      <w:tblPr>
        <w:tblpPr w:leftFromText="180" w:rightFromText="180" w:vertAnchor="text" w:tblpX="-210" w:tblpY="1"/>
        <w:tblOverlap w:val="never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072"/>
      </w:tblGrid>
      <w:tr w:rsidR="004E6C3E" w:rsidTr="00AD701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6C3E" w:rsidRDefault="0080127E" w:rsidP="00AD7015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  <w:highlight w:val="red"/>
              </w:rPr>
            </w:pPr>
            <w:r>
              <w:rPr>
                <w:rFonts w:ascii="Arial" w:hAnsi="Arial" w:cs="Arial"/>
                <w:b/>
              </w:rPr>
              <w:t>Product Name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C3E" w:rsidRDefault="0080127E" w:rsidP="00AD7015">
            <w:pPr>
              <w:spacing w:before="100" w:beforeAutospacing="1" w:after="100" w:afterAutospacing="1" w:line="360" w:lineRule="exact"/>
              <w:jc w:val="both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eastAsia="宋体" w:hAnsi="Arial" w:cs="Arial" w:hint="eastAsia"/>
                <w:color w:val="262626"/>
                <w:kern w:val="0"/>
              </w:rPr>
              <w:t>Recombinant human Intestinal-type alkaline phosphatase</w:t>
            </w:r>
          </w:p>
        </w:tc>
      </w:tr>
      <w:tr w:rsidR="004E6C3E" w:rsidTr="00AD701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C3E" w:rsidRDefault="0080127E" w:rsidP="00AD7015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hAnsi="Arial" w:cs="Arial"/>
                <w:b/>
              </w:rPr>
              <w:t>Catalog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Number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C3E" w:rsidRDefault="0080127E" w:rsidP="00AD7015">
            <w:pPr>
              <w:spacing w:before="100" w:beforeAutospacing="1" w:after="100" w:afterAutospacing="1" w:line="360" w:lineRule="exact"/>
              <w:jc w:val="both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eastAsia="宋体" w:hAnsi="Arial" w:cs="Arial" w:hint="eastAsia"/>
                <w:color w:val="262626"/>
                <w:kern w:val="0"/>
              </w:rPr>
              <w:t>CSB-RP119894h</w:t>
            </w:r>
          </w:p>
        </w:tc>
      </w:tr>
      <w:tr w:rsidR="004E6C3E" w:rsidTr="00AD701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C3E" w:rsidRDefault="0080127E" w:rsidP="00AD7015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 xml:space="preserve">Relevance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C3E" w:rsidRDefault="0080127E" w:rsidP="00AD7015">
            <w:pPr>
              <w:pStyle w:val="a6"/>
              <w:shd w:val="clear" w:color="auto" w:fill="FFFFFF"/>
              <w:spacing w:before="0" w:beforeAutospacing="0" w:after="0" w:afterAutospacing="0" w:line="360" w:lineRule="exact"/>
              <w:rPr>
                <w:rFonts w:ascii="Arial" w:eastAsia="宋体" w:hAnsi="Arial" w:cs="Arial"/>
                <w:color w:val="262626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262626"/>
                <w:sz w:val="21"/>
                <w:szCs w:val="21"/>
              </w:rPr>
              <w:t>A phosphate monoester + H</w:t>
            </w:r>
            <w:r>
              <w:rPr>
                <w:rFonts w:ascii="Arial" w:eastAsia="宋体" w:hAnsi="Arial" w:cs="Arial"/>
                <w:color w:val="262626"/>
                <w:sz w:val="21"/>
                <w:szCs w:val="21"/>
              </w:rPr>
              <w:t>2O = an alcohol + phosphate.</w:t>
            </w:r>
          </w:p>
        </w:tc>
      </w:tr>
      <w:tr w:rsidR="004E6C3E" w:rsidTr="00AD701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6C3E" w:rsidRDefault="0080127E" w:rsidP="00AD7015">
            <w:pPr>
              <w:spacing w:line="360" w:lineRule="exact"/>
              <w:jc w:val="both"/>
              <w:rPr>
                <w:rFonts w:ascii="Arial" w:eastAsia="宋体" w:hAnsi="Arial" w:cs="Arial"/>
                <w:kern w:val="0"/>
              </w:rPr>
            </w:pPr>
            <w:r>
              <w:rPr>
                <w:rFonts w:ascii="Arial" w:hAnsi="Arial" w:cs="Arial"/>
                <w:b/>
              </w:rPr>
              <w:t>Mol. Weight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C3E" w:rsidRDefault="0080127E" w:rsidP="00AD7015">
            <w:pPr>
              <w:spacing w:before="100" w:beforeAutospacing="1" w:after="100" w:afterAutospacing="1" w:line="360" w:lineRule="exact"/>
              <w:jc w:val="both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eastAsia="宋体" w:hAnsi="Arial" w:cs="Arial" w:hint="eastAsia"/>
                <w:color w:val="262626"/>
                <w:kern w:val="0"/>
              </w:rPr>
              <w:t>56</w:t>
            </w:r>
            <w:r>
              <w:rPr>
                <w:rFonts w:ascii="Arial" w:eastAsia="宋体" w:hAnsi="Arial" w:cs="Arial" w:hint="eastAsia"/>
                <w:color w:val="262626"/>
                <w:kern w:val="0"/>
              </w:rPr>
              <w:t>kD</w:t>
            </w:r>
          </w:p>
        </w:tc>
      </w:tr>
      <w:tr w:rsidR="004E6C3E" w:rsidTr="00AD7015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4E6C3E" w:rsidRDefault="0080127E" w:rsidP="00AD7015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 xml:space="preserve">Product Info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C3E" w:rsidRDefault="0080127E" w:rsidP="00AD7015">
            <w:pPr>
              <w:spacing w:before="100" w:beforeAutospacing="1" w:after="100" w:afterAutospacing="1" w:line="360" w:lineRule="exact"/>
              <w:jc w:val="both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eastAsia="宋体" w:hAnsi="Arial" w:cs="Arial" w:hint="eastAsia"/>
                <w:color w:val="262626"/>
                <w:kern w:val="0"/>
              </w:rPr>
              <w:t>His</w:t>
            </w:r>
            <w:r>
              <w:rPr>
                <w:rFonts w:ascii="Arial" w:eastAsia="宋体" w:hAnsi="Arial" w:cs="Arial" w:hint="eastAsia"/>
                <w:color w:val="262626"/>
                <w:kern w:val="0"/>
              </w:rPr>
              <w:t>-tagged</w:t>
            </w:r>
          </w:p>
        </w:tc>
      </w:tr>
      <w:tr w:rsidR="004E6C3E" w:rsidTr="00AD701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6C3E" w:rsidRDefault="0080127E" w:rsidP="00AD7015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>Source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C3E" w:rsidRDefault="0080127E" w:rsidP="00AD7015">
            <w:pPr>
              <w:spacing w:before="100" w:beforeAutospacing="1" w:after="100" w:afterAutospacing="1" w:line="360" w:lineRule="exact"/>
              <w:jc w:val="both"/>
              <w:rPr>
                <w:rFonts w:ascii="Arial" w:eastAsia="宋体" w:hAnsi="Arial" w:cs="Arial"/>
                <w:color w:val="262626"/>
                <w:kern w:val="0"/>
              </w:rPr>
            </w:pPr>
            <w:proofErr w:type="spellStart"/>
            <w:r>
              <w:rPr>
                <w:rFonts w:ascii="Arial" w:eastAsia="宋体" w:hAnsi="Arial" w:cs="Arial" w:hint="eastAsia"/>
                <w:color w:val="262626"/>
                <w:kern w:val="0"/>
              </w:rPr>
              <w:t>E.coli</w:t>
            </w:r>
            <w:proofErr w:type="spellEnd"/>
            <w:r>
              <w:rPr>
                <w:rFonts w:ascii="Arial" w:eastAsia="宋体" w:hAnsi="Arial" w:cs="Arial" w:hint="eastAsia"/>
                <w:color w:val="262626"/>
                <w:kern w:val="0"/>
              </w:rPr>
              <w:t xml:space="preserve"> derived</w:t>
            </w:r>
          </w:p>
        </w:tc>
      </w:tr>
      <w:tr w:rsidR="004E6C3E" w:rsidTr="00AD7015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6C3E" w:rsidRDefault="0080127E" w:rsidP="00AD7015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Im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ages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C3E" w:rsidRDefault="00AD7015" w:rsidP="00AD7015">
            <w:pPr>
              <w:rPr>
                <w:rFonts w:ascii="Arial" w:eastAsia="宋体" w:hAnsi="Arial" w:cs="Arial"/>
                <w:kern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i1025" type="#_x0000_t75" style="width:91pt;height:157.5pt">
                  <v:imagedata r:id="rId8" o:title=""/>
                </v:shape>
              </w:pict>
            </w:r>
          </w:p>
        </w:tc>
      </w:tr>
      <w:tr w:rsidR="004E6C3E" w:rsidTr="00AD7015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C3E" w:rsidRDefault="0080127E" w:rsidP="00AD7015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>Purity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6C3E" w:rsidRDefault="0080127E" w:rsidP="00AD7015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hAnsi="Arial" w:cs="Arial"/>
              </w:rPr>
              <w:t>&gt;90%(SDS-PAGE)</w:t>
            </w:r>
          </w:p>
        </w:tc>
      </w:tr>
      <w:tr w:rsidR="004E6C3E" w:rsidTr="00AD701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E6C3E" w:rsidRDefault="0080127E" w:rsidP="00AD7015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>Storage Buffer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C3E" w:rsidRDefault="0080127E" w:rsidP="00AD7015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hAnsi="Arial" w:cs="Arial" w:hint="eastAsia"/>
              </w:rPr>
              <w:t>PBS</w:t>
            </w:r>
            <w:r>
              <w:rPr>
                <w:rFonts w:ascii="Arial" w:hAnsi="Arial" w:cs="Arial"/>
              </w:rPr>
              <w:t xml:space="preserve">, PH </w:t>
            </w:r>
            <w:r>
              <w:rPr>
                <w:rFonts w:ascii="Arial" w:hAnsi="Arial" w:cs="Arial" w:hint="eastAsia"/>
              </w:rPr>
              <w:t>7.4</w:t>
            </w:r>
            <w:r>
              <w:rPr>
                <w:rFonts w:ascii="Arial" w:hAnsi="Arial" w:cs="Arial"/>
              </w:rPr>
              <w:t>,50% glycerol</w:t>
            </w:r>
          </w:p>
        </w:tc>
      </w:tr>
      <w:tr w:rsidR="004E6C3E" w:rsidTr="00AD701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E6C3E" w:rsidRDefault="0080127E" w:rsidP="00AD7015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Storage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C3E" w:rsidRDefault="0080127E" w:rsidP="00AD7015">
            <w:pPr>
              <w:widowControl w:val="0"/>
              <w:spacing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at -20℃, for extended storage, conserve at -20℃ or -80℃.</w:t>
            </w:r>
          </w:p>
        </w:tc>
      </w:tr>
      <w:tr w:rsidR="004E6C3E" w:rsidTr="00AD701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E6C3E" w:rsidRDefault="0080127E" w:rsidP="00AD7015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Notes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C3E" w:rsidRDefault="0080127E" w:rsidP="00AD7015">
            <w:pPr>
              <w:widowControl w:val="0"/>
              <w:spacing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Repeated freezing and </w:t>
            </w:r>
            <w:r>
              <w:rPr>
                <w:rFonts w:ascii="Arial" w:hAnsi="Arial" w:cs="Arial"/>
              </w:rPr>
              <w:t>thawing is not recommended. Store working aliquots at 4℃ for up to one week.</w:t>
            </w:r>
          </w:p>
        </w:tc>
      </w:tr>
      <w:tr w:rsidR="004E6C3E" w:rsidTr="00AD701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E6C3E" w:rsidRDefault="0080127E" w:rsidP="00AD7015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AA sequence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C3E" w:rsidRDefault="0080127E" w:rsidP="00AD7015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ENPAFWNRQAAEALDAAKKLQPIQKVAKNLILFLGDGLGVPTVTATRILKGQKNGKLGPETPLAMDRFPYLALSKTYNVDRQVPDSAATATAYLCGVKANFQTIGLSAAARFNQCNTTRGNEVISVMNRAKQAGKSVGVVTTTRVQHASPAGTYAHTVNRNWYSD</w:t>
            </w:r>
            <w:r>
              <w:rPr>
                <w:rFonts w:ascii="Arial" w:hAnsi="Arial" w:cs="Arial" w:hint="eastAsia"/>
              </w:rPr>
              <w:t>ADMPASARQEGCQDIATQLISNMDIDVILGGGRKYMFPMGTPDPEYPADASQNGIRLDGKNLVQEWLAKHQGAWYVWNRTELMQASLDQSVTHLMGLFEPGDTKYEIHRDPTLDPSLMEMTEAALRLLSRNPRGFYLFVEGGRIDHGHHEGVAYQALTEAVMFDDAIERAGQLTSEEDTLTLVTADHSHVFSFGGYTLRGSSIFGLAPSKAQDSKAYTSILYGNGPGYVFNSGVRPDVNESESGSPDYQQQAAVPL</w:t>
            </w:r>
            <w:r>
              <w:rPr>
                <w:rFonts w:ascii="Arial" w:hAnsi="Arial" w:cs="Arial" w:hint="eastAsia"/>
              </w:rPr>
              <w:t>SSETHGGEDVAVFARGPQAHLVHGVQEQSFVAHVMAFAACLEPYTACDLAPPAC</w:t>
            </w:r>
          </w:p>
        </w:tc>
      </w:tr>
      <w:tr w:rsidR="004E6C3E" w:rsidTr="00AD701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E6C3E" w:rsidRDefault="0080127E" w:rsidP="00AD7015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References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C3E" w:rsidRDefault="0080127E" w:rsidP="00AD7015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"Cloning and sequencing of human intestinal alkaline phosphatase </w:t>
            </w:r>
            <w:proofErr w:type="spellStart"/>
            <w:r>
              <w:rPr>
                <w:rFonts w:ascii="Arial" w:hAnsi="Arial" w:cs="Arial" w:hint="eastAsia"/>
              </w:rPr>
              <w:t>cDNA</w:t>
            </w:r>
            <w:proofErr w:type="spellEnd"/>
            <w:r>
              <w:rPr>
                <w:rFonts w:ascii="Arial" w:hAnsi="Arial" w:cs="Arial" w:hint="eastAsia"/>
              </w:rPr>
              <w:t>."</w:t>
            </w:r>
          </w:p>
          <w:p w:rsidR="004E6C3E" w:rsidRDefault="0080127E" w:rsidP="00AD7015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Berger J., </w:t>
            </w:r>
            <w:proofErr w:type="spellStart"/>
            <w:r>
              <w:rPr>
                <w:rFonts w:ascii="Arial" w:hAnsi="Arial" w:cs="Arial" w:hint="eastAsia"/>
              </w:rPr>
              <w:t>Garattini</w:t>
            </w:r>
            <w:proofErr w:type="spellEnd"/>
            <w:r>
              <w:rPr>
                <w:rFonts w:ascii="Arial" w:hAnsi="Arial" w:cs="Arial" w:hint="eastAsia"/>
              </w:rPr>
              <w:t xml:space="preserve"> E., </w:t>
            </w:r>
            <w:proofErr w:type="spellStart"/>
            <w:r>
              <w:rPr>
                <w:rFonts w:ascii="Arial" w:hAnsi="Arial" w:cs="Arial" w:hint="eastAsia"/>
              </w:rPr>
              <w:t>Hua</w:t>
            </w:r>
            <w:proofErr w:type="spellEnd"/>
            <w:r>
              <w:rPr>
                <w:rFonts w:ascii="Arial" w:hAnsi="Arial" w:cs="Arial" w:hint="eastAsia"/>
              </w:rPr>
              <w:t xml:space="preserve"> J.-C., </w:t>
            </w:r>
            <w:proofErr w:type="spellStart"/>
            <w:r>
              <w:rPr>
                <w:rFonts w:ascii="Arial" w:hAnsi="Arial" w:cs="Arial" w:hint="eastAsia"/>
              </w:rPr>
              <w:t>Udenfriend</w:t>
            </w:r>
            <w:proofErr w:type="spellEnd"/>
            <w:r>
              <w:rPr>
                <w:rFonts w:ascii="Arial" w:hAnsi="Arial" w:cs="Arial" w:hint="eastAsia"/>
              </w:rPr>
              <w:t xml:space="preserve"> S.</w:t>
            </w:r>
          </w:p>
          <w:p w:rsidR="004E6C3E" w:rsidRDefault="0080127E" w:rsidP="00AD7015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Proc. Natl. Acad. Sci. U.S.A. 84:695-698(1987)</w:t>
            </w:r>
          </w:p>
        </w:tc>
      </w:tr>
    </w:tbl>
    <w:p w:rsidR="004E6C3E" w:rsidRDefault="004E6C3E">
      <w:pPr>
        <w:rPr>
          <w:rFonts w:ascii="宋体" w:eastAsia="宋体" w:hAnsi="宋体" w:cs="宋体"/>
          <w:kern w:val="0"/>
          <w:sz w:val="24"/>
          <w:szCs w:val="24"/>
        </w:rPr>
      </w:pPr>
    </w:p>
    <w:p w:rsidR="004E6C3E" w:rsidRDefault="004E6C3E">
      <w:pPr>
        <w:rPr>
          <w:rFonts w:ascii="宋体" w:eastAsia="宋体" w:hAnsi="宋体" w:cs="宋体"/>
          <w:kern w:val="0"/>
          <w:sz w:val="24"/>
          <w:szCs w:val="24"/>
        </w:rPr>
      </w:pPr>
    </w:p>
    <w:p w:rsidR="004E6C3E" w:rsidRDefault="004E6C3E">
      <w:pPr>
        <w:rPr>
          <w:szCs w:val="18"/>
        </w:rPr>
      </w:pPr>
    </w:p>
    <w:sectPr w:rsidR="004E6C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7E" w:rsidRDefault="0080127E">
      <w:r>
        <w:separator/>
      </w:r>
    </w:p>
  </w:endnote>
  <w:endnote w:type="continuationSeparator" w:id="0">
    <w:p w:rsidR="0080127E" w:rsidRDefault="0080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3E" w:rsidRDefault="004E6C3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3E" w:rsidRDefault="004E6C3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3E" w:rsidRDefault="004E6C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7E" w:rsidRDefault="0080127E">
      <w:r>
        <w:separator/>
      </w:r>
    </w:p>
  </w:footnote>
  <w:footnote w:type="continuationSeparator" w:id="0">
    <w:p w:rsidR="0080127E" w:rsidRDefault="00801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3E" w:rsidRDefault="004E6C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3E" w:rsidRDefault="0080127E">
    <w:pPr>
      <w:pStyle w:val="a5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left:0;text-align:left;margin-left:-28.45pt;margin-top:-54.55pt;width:595.5pt;height:842.25pt;z-index:-1">
          <v:imagedata r:id="rId1" o:title="sssssss"/>
        </v:shape>
      </w:pict>
    </w:r>
  </w:p>
  <w:p w:rsidR="004E6C3E" w:rsidRDefault="004E6C3E">
    <w:pPr>
      <w:pStyle w:val="a5"/>
      <w:pBdr>
        <w:bottom w:val="none" w:sz="0" w:space="0" w:color="auto"/>
      </w:pBdr>
    </w:pPr>
  </w:p>
  <w:p w:rsidR="004E6C3E" w:rsidRDefault="004E6C3E">
    <w:pPr>
      <w:pStyle w:val="a5"/>
      <w:pBdr>
        <w:bottom w:val="none" w:sz="0" w:space="0" w:color="auto"/>
      </w:pBdr>
    </w:pPr>
  </w:p>
  <w:p w:rsidR="004E6C3E" w:rsidRDefault="004E6C3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3E" w:rsidRDefault="004E6C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C3E"/>
    <w:rsid w:val="004E6C3E"/>
    <w:rsid w:val="0080127E"/>
    <w:rsid w:val="00A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semiHidden="0" w:uiPriority="99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 Narrow" w:eastAsia="方正姚体" w:hAnsi="Arial Narrow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99"/>
    <w:qFormat/>
    <w:pPr>
      <w:spacing w:before="240" w:after="60"/>
      <w:jc w:val="center"/>
      <w:outlineLvl w:val="0"/>
    </w:pPr>
    <w:rPr>
      <w:rFonts w:eastAsia="宋体"/>
      <w:b/>
      <w:bCs/>
      <w:sz w:val="32"/>
      <w:szCs w:val="32"/>
    </w:rPr>
  </w:style>
  <w:style w:type="character" w:styleId="a8">
    <w:name w:val="Strong"/>
    <w:qFormat/>
    <w:locked/>
    <w:rPr>
      <w:b/>
      <w:bCs/>
    </w:rPr>
  </w:style>
  <w:style w:type="character" w:styleId="a9">
    <w:name w:val="page number"/>
    <w:basedOn w:val="a0"/>
    <w:semiHidden/>
    <w:unhideWhenUsed/>
  </w:style>
  <w:style w:type="character" w:customStyle="1" w:styleId="1Char">
    <w:name w:val="标题 1 Char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Pr>
      <w:rFonts w:ascii="Arial Narrow" w:eastAsia="方正姚体" w:hAnsi="Arial Narrow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Pr>
      <w:rFonts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locked/>
    <w:rPr>
      <w:rFonts w:ascii="Arial Narrow" w:eastAsia="方正姚体" w:hAnsi="Arial Narrow" w:cs="Times New Roman"/>
      <w:b/>
      <w:bCs/>
      <w:sz w:val="28"/>
      <w:szCs w:val="28"/>
    </w:rPr>
  </w:style>
  <w:style w:type="character" w:customStyle="1" w:styleId="Char2">
    <w:name w:val="标题 Char"/>
    <w:link w:val="a7"/>
    <w:uiPriority w:val="99"/>
    <w:locked/>
    <w:rPr>
      <w:rFonts w:ascii="Arial Narrow" w:eastAsia="宋体" w:hAnsi="Arial Narrow" w:cs="Times New Roman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character" w:customStyle="1" w:styleId="fullname">
    <w:name w:val="full_name"/>
    <w:basedOn w:val="a0"/>
  </w:style>
  <w:style w:type="character" w:customStyle="1" w:styleId="shortname">
    <w:name w:val="short_nam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Recombinant human Intestinal-type alkaline phosphatase</dc:title>
  <dc:creator>keH</dc:creator>
  <cp:lastModifiedBy>Microsoft</cp:lastModifiedBy>
  <cp:revision>1</cp:revision>
  <cp:lastPrinted>2012-05-31T05:52:00Z</cp:lastPrinted>
  <dcterms:created xsi:type="dcterms:W3CDTF">2014-01-09T06:27:00Z</dcterms:created>
  <dcterms:modified xsi:type="dcterms:W3CDTF">2014-08-26T03:35:00Z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